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Default="00983E9A" w:rsidP="00F57CB8">
      <w:pPr>
        <w:ind w:firstLine="0"/>
        <w:jc w:val="center"/>
        <w:rPr>
          <w:rFonts w:asciiTheme="minorHAnsi" w:hAnsiTheme="minorHAnsi"/>
          <w:lang w:val="cs-CZ"/>
        </w:rPr>
      </w:pPr>
      <w:r>
        <w:rPr>
          <w:noProof/>
          <w:lang w:val="cs-CZ" w:eastAsia="cs-CZ" w:bidi="ar-SA"/>
        </w:rPr>
        <w:drawing>
          <wp:inline distT="0" distB="0" distL="0" distR="0">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E67D1A">
        <w:rPr>
          <w:rFonts w:asciiTheme="minorHAnsi" w:hAnsiTheme="minorHAnsi"/>
          <w:b/>
          <w:u w:val="single"/>
          <w:lang w:val="cs-CZ"/>
        </w:rPr>
        <w:t>4</w:t>
      </w:r>
      <w:r w:rsidR="002A4793">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002A4793">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002A4793">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2A4793">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B72A27" w:rsidRPr="00AC77DB" w:rsidRDefault="002553B1" w:rsidP="00FC1DE1">
            <w:pPr>
              <w:tabs>
                <w:tab w:val="left" w:pos="2268"/>
              </w:tabs>
              <w:ind w:firstLine="0"/>
              <w:contextualSpacing/>
              <w:rPr>
                <w:rFonts w:asciiTheme="minorHAnsi" w:hAnsiTheme="minorHAnsi"/>
                <w:b/>
                <w:lang w:val="cs-CZ"/>
              </w:rPr>
            </w:pPr>
            <w:r>
              <w:rPr>
                <w:rFonts w:cs="Arial"/>
                <w:b/>
              </w:rPr>
              <w:t xml:space="preserve">Město </w:t>
            </w:r>
            <w:r w:rsidR="00FC1DE1">
              <w:rPr>
                <w:rFonts w:cs="Arial"/>
                <w:b/>
              </w:rPr>
              <w:t>Jáchymov</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B72A27" w:rsidRPr="00AC77DB" w:rsidRDefault="00FC1DE1" w:rsidP="00B72A27">
            <w:pPr>
              <w:tabs>
                <w:tab w:val="left" w:pos="2268"/>
              </w:tabs>
              <w:ind w:firstLine="0"/>
              <w:contextualSpacing/>
              <w:rPr>
                <w:rFonts w:asciiTheme="minorHAnsi" w:hAnsiTheme="minorHAnsi"/>
                <w:lang w:val="cs-CZ"/>
              </w:rPr>
            </w:pPr>
            <w:r w:rsidRPr="00ED1ABF">
              <w:rPr>
                <w:rFonts w:cs="Arial"/>
              </w:rPr>
              <w:t>nám. Republiky 1, 362 51 Jáchymov</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B72A27" w:rsidRPr="00AC77DB" w:rsidRDefault="00FC1DE1" w:rsidP="00B72A27">
            <w:pPr>
              <w:tabs>
                <w:tab w:val="left" w:pos="2268"/>
              </w:tabs>
              <w:ind w:firstLine="0"/>
              <w:contextualSpacing/>
              <w:rPr>
                <w:rFonts w:asciiTheme="minorHAnsi" w:hAnsiTheme="minorHAnsi"/>
                <w:lang w:val="cs-CZ"/>
              </w:rPr>
            </w:pPr>
            <w:r w:rsidRPr="00ED1ABF">
              <w:t>002 54 622</w:t>
            </w:r>
          </w:p>
        </w:tc>
      </w:tr>
      <w:tr w:rsidR="00B72A27" w:rsidRPr="00AC77DB" w:rsidTr="00D86AFE">
        <w:tc>
          <w:tcPr>
            <w:tcW w:w="2405" w:type="dxa"/>
          </w:tcPr>
          <w:p w:rsidR="00B72A27" w:rsidRPr="00AC77DB" w:rsidRDefault="00B72A27" w:rsidP="00B72A27">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B72A27" w:rsidRPr="00B72A27" w:rsidRDefault="00FC1DE1" w:rsidP="002A4793">
            <w:pPr>
              <w:ind w:firstLine="0"/>
              <w:rPr>
                <w:rFonts w:asciiTheme="minorHAnsi" w:hAnsiTheme="minorHAnsi"/>
                <w:lang w:val="cs-CZ"/>
              </w:rPr>
            </w:pPr>
            <w:r>
              <w:rPr>
                <w:rFonts w:cs="Arial"/>
              </w:rPr>
              <w:t>Ing. Bronislav Grulich, starosta města</w:t>
            </w:r>
          </w:p>
        </w:tc>
      </w:tr>
      <w:tr w:rsidR="00D86AFE" w:rsidRPr="00AC77DB" w:rsidTr="00C76F82">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D86AFE" w:rsidRPr="002A4793" w:rsidRDefault="00D86AFE" w:rsidP="00CB503C">
            <w:pPr>
              <w:tabs>
                <w:tab w:val="left" w:pos="2268"/>
              </w:tabs>
              <w:ind w:firstLine="0"/>
              <w:contextualSpacing/>
              <w:rPr>
                <w:rFonts w:asciiTheme="minorHAnsi" w:hAnsiTheme="minorHAnsi"/>
                <w:lang w:val="cs-CZ"/>
              </w:rPr>
            </w:pPr>
          </w:p>
        </w:tc>
      </w:tr>
      <w:tr w:rsidR="00D86AFE" w:rsidRPr="00AC77DB" w:rsidTr="00C76F82">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D86AFE" w:rsidRPr="002A4793" w:rsidRDefault="00D86AFE" w:rsidP="00CB503C">
            <w:pPr>
              <w:tabs>
                <w:tab w:val="left" w:pos="2268"/>
              </w:tabs>
              <w:ind w:firstLine="0"/>
              <w:contextualSpacing/>
              <w:rPr>
                <w:rFonts w:asciiTheme="minorHAnsi" w:hAnsiTheme="minorHAnsi"/>
                <w:lang w:val="cs-CZ"/>
              </w:rPr>
            </w:pPr>
          </w:p>
        </w:tc>
      </w:tr>
      <w:tr w:rsidR="00F57CB8" w:rsidRPr="00AC77DB" w:rsidTr="00C76F82">
        <w:tc>
          <w:tcPr>
            <w:tcW w:w="2405" w:type="dxa"/>
            <w:shd w:val="clear" w:color="auto" w:fill="auto"/>
          </w:tcPr>
          <w:p w:rsidR="00F57CB8" w:rsidRPr="0074386E" w:rsidRDefault="00D86AFE" w:rsidP="00CB503C">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F57CB8" w:rsidRPr="0074386E" w:rsidRDefault="00F57CB8" w:rsidP="002A4793">
            <w:pPr>
              <w:tabs>
                <w:tab w:val="left" w:pos="2268"/>
              </w:tabs>
              <w:ind w:firstLine="0"/>
              <w:contextualSpacing/>
              <w:rPr>
                <w:rFonts w:asciiTheme="minorHAnsi" w:hAnsiTheme="minorHAnsi"/>
                <w:lang w:val="cs-CZ"/>
              </w:rPr>
            </w:pPr>
          </w:p>
        </w:tc>
      </w:tr>
      <w:tr w:rsidR="00F57CB8" w:rsidRPr="00AC77DB" w:rsidTr="00C76F82">
        <w:tc>
          <w:tcPr>
            <w:tcW w:w="2405" w:type="dxa"/>
            <w:shd w:val="clear" w:color="auto" w:fill="auto"/>
          </w:tcPr>
          <w:p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F57CB8" w:rsidRPr="002A4793" w:rsidRDefault="00F57CB8" w:rsidP="00CB503C">
            <w:pPr>
              <w:tabs>
                <w:tab w:val="left" w:pos="2268"/>
              </w:tabs>
              <w:ind w:firstLine="0"/>
              <w:contextualSpacing/>
              <w:rPr>
                <w:rFonts w:asciiTheme="minorHAnsi" w:hAnsiTheme="minorHAnsi"/>
                <w:lang w:val="cs-CZ"/>
              </w:rPr>
            </w:pPr>
          </w:p>
        </w:tc>
      </w:tr>
      <w:tr w:rsidR="00D86AFE" w:rsidRPr="00AC77DB" w:rsidTr="00C76F82">
        <w:trPr>
          <w:trHeight w:val="80"/>
        </w:trPr>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D86AFE" w:rsidRPr="00AC77DB" w:rsidRDefault="00D86AFE" w:rsidP="00CB503C">
            <w:pPr>
              <w:tabs>
                <w:tab w:val="left" w:pos="2268"/>
              </w:tabs>
              <w:ind w:firstLine="0"/>
              <w:contextualSpacing/>
              <w:rPr>
                <w:rFonts w:asciiTheme="minorHAnsi" w:hAnsiTheme="minorHAnsi"/>
                <w:lang w:val="cs-CZ"/>
              </w:rPr>
            </w:pPr>
          </w:p>
        </w:tc>
      </w:tr>
    </w:tbl>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CC0DF6">
            <w:pPr>
              <w:pStyle w:val="Bezmezer"/>
              <w:numPr>
                <w:ilvl w:val="0"/>
                <w:numId w:val="0"/>
              </w:numPr>
              <w:rPr>
                <w:b/>
                <w:lang w:val="cs-CZ"/>
              </w:rPr>
            </w:pPr>
            <w:r w:rsidRPr="00AC77DB">
              <w:rPr>
                <w:b/>
                <w:lang w:val="cs-CZ"/>
              </w:rPr>
              <w:t>Zhotovitel</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CC0DF6">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CC0DF6">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CC0DF6">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CC0DF6">
        <w:tc>
          <w:tcPr>
            <w:tcW w:w="2405" w:type="dxa"/>
          </w:tcPr>
          <w:p w:rsidR="00D86AFE" w:rsidRPr="00AC77DB" w:rsidRDefault="00D86AFE" w:rsidP="00CC0DF6">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CC0DF6">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FC1DE1" w:rsidRPr="00E51852" w:rsidRDefault="00FC1DE1" w:rsidP="00FC1DE1">
      <w:pPr>
        <w:ind w:firstLine="0"/>
        <w:jc w:val="center"/>
        <w:rPr>
          <w:b/>
          <w:caps/>
          <w:color w:val="000000"/>
        </w:rPr>
      </w:pPr>
      <w:r w:rsidRPr="00E51852">
        <w:rPr>
          <w:b/>
          <w:caps/>
          <w:color w:val="000000"/>
        </w:rPr>
        <w:t>„</w:t>
      </w:r>
      <w:r w:rsidRPr="00E51852">
        <w:rPr>
          <w:b/>
          <w:caps/>
        </w:rPr>
        <w:t>Revitalizace historického jádra města – prostranství u kostela sv. Jáchyma“</w:t>
      </w:r>
    </w:p>
    <w:p w:rsidR="002E6EE0" w:rsidRPr="003E79DF" w:rsidRDefault="002E6EE0" w:rsidP="002553B1">
      <w:pPr>
        <w:pStyle w:val="Bezmezer"/>
        <w:numPr>
          <w:ilvl w:val="0"/>
          <w:numId w:val="0"/>
        </w:numPr>
        <w:jc w:val="center"/>
        <w:rPr>
          <w:b/>
          <w:caps/>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2A4793" w:rsidRPr="00AC77DB" w:rsidRDefault="002A4793"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206B35" w:rsidRPr="00F1435A" w:rsidRDefault="00206B35" w:rsidP="00206B35">
      <w:pPr>
        <w:numPr>
          <w:ilvl w:val="0"/>
          <w:numId w:val="5"/>
        </w:numPr>
        <w:spacing w:after="120"/>
        <w:ind w:left="714" w:hanging="357"/>
        <w:jc w:val="both"/>
        <w:rPr>
          <w:lang w:val="cs-CZ"/>
        </w:rPr>
      </w:pPr>
      <w:r w:rsidRPr="00C438C2">
        <w:rPr>
          <w:rFonts w:asciiTheme="minorHAnsi" w:hAnsiTheme="minorHAnsi"/>
          <w:lang w:val="cs-CZ"/>
        </w:rPr>
        <w:t>Zakázka,</w:t>
      </w:r>
      <w:r w:rsidRPr="00C438C2">
        <w:rPr>
          <w:lang w:val="cs-CZ"/>
        </w:rPr>
        <w:t xml:space="preserve"> v rámci projektu: </w:t>
      </w:r>
      <w:r w:rsidR="00FC1DE1">
        <w:rPr>
          <w:lang w:val="cs-CZ"/>
        </w:rPr>
        <w:t>Revitalizace historického jádra města – prostranství u kostela sv. Jáchyma</w:t>
      </w:r>
      <w:r w:rsidRPr="00C438C2">
        <w:rPr>
          <w:lang w:val="cs-CZ"/>
        </w:rPr>
        <w:t>,</w:t>
      </w:r>
      <w:r>
        <w:rPr>
          <w:rFonts w:asciiTheme="minorHAnsi" w:hAnsiTheme="minorHAnsi"/>
          <w:lang w:val="cs-CZ"/>
        </w:rPr>
        <w:t xml:space="preserve"> bude v případě přidělení dotace,</w:t>
      </w:r>
      <w:r w:rsidRPr="00C438C2">
        <w:rPr>
          <w:rFonts w:asciiTheme="minorHAnsi" w:hAnsiTheme="minorHAnsi"/>
          <w:lang w:val="cs-CZ"/>
        </w:rPr>
        <w:t xml:space="preserve"> financována ze zdrojů EU, konkrétně z Evropského fondu pro regionální rozvoj v rámci Regionálního operačního programu regionu soudržnosti Severozápad pro období 2007-2013 (dále jen „ROP SZ“).</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FC1DE1" w:rsidRPr="00AC77DB" w:rsidRDefault="00FC1DE1" w:rsidP="00FC1DE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FC1DE1" w:rsidRPr="000120D3" w:rsidRDefault="00FC1DE1" w:rsidP="00FC1DE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cs="Arial"/>
          <w:lang w:val="cs-CZ"/>
        </w:rPr>
        <w:t xml:space="preserve">Veškeré práce, činnosti a dodávky v rámci předmětu díla budou prováděny také v souladu s relevantními dokumenty ROP SZ, zejména pak s Příručkou pro žadatele a Příručkou pro </w:t>
      </w:r>
      <w:bookmarkStart w:id="0" w:name="_GoBack"/>
      <w:bookmarkEnd w:id="0"/>
      <w:r w:rsidRPr="000120D3">
        <w:rPr>
          <w:rFonts w:cs="Arial"/>
          <w:lang w:val="cs-CZ"/>
        </w:rPr>
        <w:t>příjemce podpory v ROP SZ.</w:t>
      </w:r>
    </w:p>
    <w:p w:rsidR="00FC1DE1" w:rsidRPr="000120D3" w:rsidRDefault="00FC1DE1" w:rsidP="00FC1DE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0120D3">
        <w:rPr>
          <w:rFonts w:asciiTheme="minorHAnsi" w:hAnsiTheme="minorHAnsi"/>
          <w:lang w:val="cs-CZ"/>
        </w:rPr>
        <w:t xml:space="preserve">Předmětem díla </w:t>
      </w:r>
      <w:r w:rsidRPr="000120D3">
        <w:rPr>
          <w:rFonts w:cs="Arial"/>
          <w:lang w:val="cs-CZ"/>
        </w:rPr>
        <w:t xml:space="preserve">je </w:t>
      </w:r>
      <w:r w:rsidRPr="000120D3">
        <w:t>rekonstrukce</w:t>
      </w:r>
      <w:r w:rsidR="00486722" w:rsidRPr="000120D3">
        <w:t xml:space="preserve"> části nám. Republiky - prostranství u kostela sv. Jáchyma</w:t>
      </w:r>
      <w:r w:rsidRPr="000120D3">
        <w:rPr>
          <w:lang w:val="cs-CZ"/>
        </w:rPr>
        <w:t>.</w:t>
      </w:r>
      <w:r w:rsidRPr="000120D3">
        <w:rPr>
          <w:rFonts w:cs="Arial"/>
          <w:lang w:val="cs-CZ"/>
        </w:rPr>
        <w:t xml:space="preserve"> Dílo bude provedeno v </w:t>
      </w:r>
      <w:r w:rsidRPr="000120D3">
        <w:rPr>
          <w:rFonts w:asciiTheme="minorHAnsi" w:hAnsiTheme="minorHAnsi"/>
          <w:lang w:val="cs-CZ"/>
        </w:rPr>
        <w:t xml:space="preserve">souladu s projektovou dokumentací a obecně závaznými technickými podmínkami uvedených v právních a technických předpisech, ČSN a EN.  </w:t>
      </w:r>
    </w:p>
    <w:p w:rsidR="00FC1DE1" w:rsidRPr="00AC77DB" w:rsidRDefault="00FC1DE1" w:rsidP="00FC1DE1">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FC1DE1" w:rsidRPr="00AC77DB" w:rsidRDefault="00FC1DE1" w:rsidP="00FC1DE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 dokumentace. Rozsah předmětu plnění je uveden v zadávací dokumentaci, způsob provedení v projektové dokumentaci a množství prací v soupisu prací a výkazech výměr. Předmětem plnění je dílo jako celek a dodavatel má povinnost ho jako takový ocenit. Pokud soupis prací neobsahuje veškeré položky nezbytné k provedení díla jako celku, má se za to, že jsou tyto položky již obsaženy v jiných položkách.</w:t>
      </w:r>
    </w:p>
    <w:p w:rsidR="00FC1DE1" w:rsidRPr="00AC77DB" w:rsidRDefault="00FC1DE1" w:rsidP="00FC1DE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FC1DE1" w:rsidRPr="00AC77DB" w:rsidRDefault="00FC1DE1" w:rsidP="00FC1DE1">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FC1DE1" w:rsidRPr="00AC77DB" w:rsidRDefault="00FC1DE1" w:rsidP="00FC1DE1">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FC1DE1" w:rsidRPr="00AC77DB" w:rsidRDefault="00FC1DE1" w:rsidP="00FC1DE1">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FC1DE1" w:rsidRPr="00AC77DB" w:rsidRDefault="00FC1DE1" w:rsidP="00FC1DE1">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Pr="00AC77DB">
        <w:rPr>
          <w:rFonts w:asciiTheme="majorHAnsi" w:hAnsiTheme="majorHAnsi" w:cs="Verdana"/>
          <w:lang w:val="cs-CZ"/>
        </w:rPr>
        <w:t xml:space="preserve">zřízení věcných břemen.  </w:t>
      </w:r>
    </w:p>
    <w:p w:rsidR="00FC1DE1" w:rsidRPr="00AC77DB" w:rsidRDefault="00FC1DE1" w:rsidP="00FC1DE1">
      <w:pPr>
        <w:suppressAutoHyphens/>
        <w:spacing w:after="0" w:line="220" w:lineRule="auto"/>
        <w:ind w:left="1210" w:firstLine="0"/>
        <w:jc w:val="both"/>
        <w:rPr>
          <w:rFonts w:asciiTheme="majorHAnsi" w:hAnsiTheme="majorHAnsi" w:cs="Arial"/>
          <w:sz w:val="6"/>
          <w:szCs w:val="6"/>
          <w:lang w:val="cs-CZ"/>
        </w:rPr>
      </w:pPr>
    </w:p>
    <w:p w:rsidR="00FC1DE1" w:rsidRPr="00AC77DB" w:rsidRDefault="00FC1DE1" w:rsidP="00FC1DE1">
      <w:pPr>
        <w:pStyle w:val="Odstavecseseznamem"/>
        <w:ind w:left="1276" w:firstLine="0"/>
        <w:jc w:val="both"/>
        <w:rPr>
          <w:sz w:val="6"/>
          <w:szCs w:val="6"/>
          <w:lang w:val="cs-CZ"/>
        </w:rPr>
      </w:pPr>
    </w:p>
    <w:p w:rsidR="00FC1DE1" w:rsidRPr="00AC77DB" w:rsidRDefault="00FC1DE1" w:rsidP="00FC1DE1">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likvidace odpadů vzniklých v souvislosti s touto stavbou v souladu s příslušnými zákonnými předpisy.</w:t>
      </w:r>
    </w:p>
    <w:p w:rsidR="00FC1DE1" w:rsidRPr="00AC77DB" w:rsidRDefault="00FC1DE1" w:rsidP="00FC1DE1">
      <w:pPr>
        <w:spacing w:after="0"/>
        <w:ind w:left="1210" w:firstLine="0"/>
        <w:jc w:val="both"/>
        <w:rPr>
          <w:rFonts w:asciiTheme="majorHAnsi" w:hAnsiTheme="majorHAnsi"/>
          <w:sz w:val="6"/>
          <w:szCs w:val="6"/>
          <w:lang w:val="cs-CZ"/>
        </w:rPr>
      </w:pPr>
    </w:p>
    <w:p w:rsidR="00FC1DE1" w:rsidRPr="00AC77DB" w:rsidRDefault="00FC1DE1" w:rsidP="00FC1DE1">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dokladů souvisejících s předmětem plnění dle této smlouvy, potřebných pro řádné užívání díla a prokazujících řádné provedení díla:</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zkoušky a revize předepsané projektem nebo ty, jejichž nutnost provedení vyplývá z technických norem a předpisů, </w:t>
      </w:r>
    </w:p>
    <w:p w:rsidR="00FC1DE1" w:rsidRPr="00AC77DB"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lastRenderedPageBreak/>
        <w:t>dodávka dokladů od dodaných materiálů – osvědčení, atesty, prohlášení o shodě, záruční listy od strojů a zařízení, návody k použití, apod.,</w:t>
      </w:r>
    </w:p>
    <w:p w:rsidR="00FC1DE1" w:rsidRDefault="00FC1DE1" w:rsidP="00FC1DE1">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případná kompletace veškeré dokumentace požadované pro kolaudační řízení.</w:t>
      </w:r>
    </w:p>
    <w:p w:rsidR="007B34CE" w:rsidRPr="007B34CE" w:rsidRDefault="007B34CE" w:rsidP="007B34CE">
      <w:pPr>
        <w:spacing w:after="0"/>
        <w:ind w:left="1210" w:firstLine="0"/>
        <w:jc w:val="both"/>
        <w:rPr>
          <w:rFonts w:asciiTheme="majorHAnsi" w:hAnsiTheme="majorHAnsi"/>
          <w:sz w:val="12"/>
          <w:szCs w:val="12"/>
          <w:lang w:val="cs-CZ"/>
        </w:rPr>
      </w:pPr>
    </w:p>
    <w:p w:rsidR="00E67D1A" w:rsidRPr="00C438C2" w:rsidRDefault="00E67D1A" w:rsidP="00E67D1A">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C438C2">
        <w:rPr>
          <w:rFonts w:cs="Arial"/>
          <w:u w:val="single"/>
          <w:lang w:val="cs-CZ" w:eastAsia="cs-CZ"/>
        </w:rPr>
        <w:t>Součástí předmětu plnění je i zajištění povinné publicity veřejné zakázky:</w:t>
      </w:r>
    </w:p>
    <w:p w:rsidR="00E67D1A" w:rsidRPr="00C438C2" w:rsidRDefault="00E67D1A" w:rsidP="00E67D1A">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rsidR="00E67D1A" w:rsidRPr="00C438C2" w:rsidRDefault="00E67D1A" w:rsidP="00E67D1A">
      <w:pPr>
        <w:pStyle w:val="Odstavecseseznamem"/>
        <w:numPr>
          <w:ilvl w:val="0"/>
          <w:numId w:val="25"/>
        </w:numPr>
        <w:ind w:left="1276" w:hanging="425"/>
        <w:jc w:val="both"/>
        <w:rPr>
          <w:lang w:val="cs-CZ"/>
        </w:rPr>
      </w:pPr>
      <w:r w:rsidRPr="00C438C2">
        <w:rPr>
          <w:lang w:val="cs-CZ"/>
        </w:rPr>
        <w:t xml:space="preserve">v rámci informování o realizaci projektu za finanční spoluúčasti EU je součástí předmětu plnění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 Grafický návrh informačních panelů a pamětních desek </w:t>
      </w:r>
      <w:r w:rsidRPr="00C438C2">
        <w:rPr>
          <w:rFonts w:cs="Arial"/>
          <w:lang w:val="cs-CZ"/>
        </w:rPr>
        <w:t>podléhá schválení zadavatele</w:t>
      </w:r>
      <w:r w:rsidRPr="00C438C2">
        <w:rPr>
          <w:lang w:val="cs-CZ"/>
        </w:rPr>
        <w:t>.</w:t>
      </w:r>
    </w:p>
    <w:p w:rsidR="00E67D1A" w:rsidRPr="007B34CE" w:rsidRDefault="00E67D1A" w:rsidP="00E67D1A">
      <w:pPr>
        <w:pStyle w:val="Odstavecseseznamem"/>
        <w:numPr>
          <w:ilvl w:val="0"/>
          <w:numId w:val="25"/>
        </w:numPr>
        <w:ind w:left="1276" w:hanging="425"/>
        <w:jc w:val="both"/>
        <w:rPr>
          <w:lang w:val="cs-CZ"/>
        </w:rPr>
      </w:pPr>
      <w:r w:rsidRPr="00C438C2">
        <w:rPr>
          <w:lang w:val="cs-CZ"/>
        </w:rPr>
        <w:t>Dodavatel ihned po předá</w:t>
      </w:r>
      <w:r w:rsidR="00FC1DE1">
        <w:rPr>
          <w:lang w:val="cs-CZ"/>
        </w:rPr>
        <w:t>ní staveniště dodá a instaluje 1</w:t>
      </w:r>
      <w:r w:rsidRPr="00C438C2">
        <w:rPr>
          <w:lang w:val="cs-CZ"/>
        </w:rPr>
        <w:t xml:space="preserve"> ks velkoplošného informačního panelu</w:t>
      </w:r>
      <w:r>
        <w:rPr>
          <w:lang w:val="cs-CZ"/>
        </w:rPr>
        <w:t xml:space="preserve"> o rozměrech </w:t>
      </w:r>
      <w:r>
        <w:t>5,1 x 2,4</w:t>
      </w:r>
      <w:r w:rsidR="00F74520">
        <w:t xml:space="preserve"> </w:t>
      </w:r>
      <w:r w:rsidRPr="00C438C2">
        <w:rPr>
          <w:lang w:val="cs-CZ"/>
        </w:rPr>
        <w:t xml:space="preserve">m a při předání </w:t>
      </w:r>
      <w:r w:rsidR="00FC1DE1">
        <w:rPr>
          <w:lang w:val="cs-CZ"/>
        </w:rPr>
        <w:t>stavby dodá a zajistí umístění 1</w:t>
      </w:r>
      <w:r w:rsidRPr="00C438C2">
        <w:rPr>
          <w:lang w:val="cs-CZ"/>
        </w:rPr>
        <w:t xml:space="preserve"> ks trvalé pamětní desky o rozměrech 300 x 400 mm.</w:t>
      </w:r>
    </w:p>
    <w:p w:rsidR="00E5539B" w:rsidRPr="007B34CE"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7B34CE">
        <w:rPr>
          <w:rFonts w:cs="Arial"/>
          <w:u w:val="single"/>
          <w:lang w:val="cs-CZ"/>
        </w:rPr>
        <w:t>Místo plnění zakázky</w:t>
      </w:r>
      <w:r w:rsidR="0004771F" w:rsidRPr="007B34CE">
        <w:rPr>
          <w:rFonts w:cs="Arial"/>
          <w:lang w:val="cs-CZ"/>
        </w:rPr>
        <w:t xml:space="preserve"> se </w:t>
      </w:r>
      <w:r w:rsidR="0004771F" w:rsidRPr="00B72A27">
        <w:rPr>
          <w:rFonts w:cs="Arial"/>
          <w:lang w:val="cs-CZ"/>
        </w:rPr>
        <w:t>nachází</w:t>
      </w:r>
      <w:r w:rsidR="00B70825">
        <w:rPr>
          <w:rFonts w:cs="Arial"/>
          <w:lang w:val="cs-CZ"/>
        </w:rPr>
        <w:t xml:space="preserve"> </w:t>
      </w:r>
      <w:r w:rsidR="00B72A27" w:rsidRPr="00B72A27">
        <w:rPr>
          <w:rFonts w:cs="Arial"/>
          <w:lang w:val="cs-CZ"/>
        </w:rPr>
        <w:t xml:space="preserve">na </w:t>
      </w:r>
      <w:r w:rsidR="00FC1DE1" w:rsidRPr="00244107">
        <w:rPr>
          <w:rFonts w:cs="Arial"/>
        </w:rPr>
        <w:t xml:space="preserve">na </w:t>
      </w:r>
      <w:r w:rsidR="00FC1DE1">
        <w:rPr>
          <w:rFonts w:cs="Arial"/>
        </w:rPr>
        <w:t>p.</w:t>
      </w:r>
      <w:r w:rsidR="00FC1DE1" w:rsidRPr="00244107">
        <w:rPr>
          <w:rFonts w:cs="Arial"/>
        </w:rPr>
        <w:t xml:space="preserve">č. </w:t>
      </w:r>
      <w:r w:rsidR="00FC1DE1">
        <w:rPr>
          <w:rFonts w:cs="Arial"/>
        </w:rPr>
        <w:t>4482/2, 4882/4, 4881/6, 4882/7, 4882/6, 5233</w:t>
      </w:r>
      <w:r w:rsidR="00FC1DE1" w:rsidRPr="00244107">
        <w:rPr>
          <w:rFonts w:cs="Arial"/>
        </w:rPr>
        <w:t xml:space="preserve"> v k. ú. </w:t>
      </w:r>
      <w:r w:rsidR="00FC1DE1">
        <w:rPr>
          <w:rFonts w:cs="Arial"/>
        </w:rPr>
        <w:t>města Jáchymov.</w:t>
      </w:r>
      <w:r w:rsidR="00FC1DE1" w:rsidRPr="00244107">
        <w:rPr>
          <w:rFonts w:cs="Arial"/>
        </w:rPr>
        <w:t xml:space="preserve"> </w:t>
      </w:r>
      <w:r w:rsidR="00B72A27" w:rsidRPr="00B72A27">
        <w:rPr>
          <w:lang w:val="cs-CZ"/>
        </w:rPr>
        <w:t>Přesné místo plnění je zakresleno v celkové situaci, která je součástí projektové dokumentace</w:t>
      </w:r>
      <w:r w:rsidR="007B34CE" w:rsidRPr="00B72A27">
        <w:rPr>
          <w:rFonts w:cs="Arial"/>
          <w:lang w:val="cs-CZ"/>
        </w:rPr>
        <w:t>.</w:t>
      </w:r>
    </w:p>
    <w:p w:rsidR="00225A11" w:rsidRPr="00AC77DB" w:rsidRDefault="009A63AD"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9A63AD" w:rsidP="00C97B43">
      <w:pPr>
        <w:pStyle w:val="Bezmezer"/>
        <w:numPr>
          <w:ilvl w:val="0"/>
          <w:numId w:val="6"/>
        </w:numPr>
        <w:ind w:left="851" w:hanging="425"/>
        <w:jc w:val="both"/>
        <w:rPr>
          <w:lang w:val="cs-CZ"/>
        </w:rPr>
      </w:pPr>
      <w:r>
        <w:rPr>
          <w:lang w:val="cs-CZ"/>
        </w:rPr>
        <w:t xml:space="preserve">  </w:t>
      </w:r>
      <w:r w:rsidR="00163683" w:rsidRPr="00AC77DB">
        <w:rPr>
          <w:lang w:val="cs-CZ"/>
        </w:rPr>
        <w:t>Dílo vybudované v rozsahu podle tohoto článku bude mít vlastnosti a základní technické ukazatele jakosti dané:</w:t>
      </w:r>
    </w:p>
    <w:p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rsidR="00163683" w:rsidRPr="00FC1DE1" w:rsidRDefault="00327A46" w:rsidP="00C97B43">
      <w:pPr>
        <w:pStyle w:val="Bezmezer"/>
        <w:numPr>
          <w:ilvl w:val="0"/>
          <w:numId w:val="24"/>
        </w:numPr>
        <w:ind w:left="1276" w:hanging="425"/>
        <w:jc w:val="both"/>
        <w:rPr>
          <w:rFonts w:cs="ArialNarrow"/>
          <w:lang w:val="cs-CZ" w:eastAsia="cs-CZ"/>
        </w:rPr>
      </w:pPr>
      <w:r w:rsidRPr="00FC1DE1">
        <w:rPr>
          <w:lang w:val="cs-CZ"/>
        </w:rPr>
        <w:t>p</w:t>
      </w:r>
      <w:r w:rsidR="00520EEB" w:rsidRPr="00FC1DE1">
        <w:rPr>
          <w:lang w:val="cs-CZ"/>
        </w:rPr>
        <w:t>rojektovou dokumentací</w:t>
      </w:r>
      <w:r w:rsidR="00163683" w:rsidRPr="00FC1DE1">
        <w:rPr>
          <w:lang w:val="cs-CZ"/>
        </w:rPr>
        <w:t xml:space="preserve"> zpracovanou</w:t>
      </w:r>
      <w:r w:rsidR="009A63AD" w:rsidRPr="00FC1DE1">
        <w:rPr>
          <w:lang w:val="cs-CZ"/>
        </w:rPr>
        <w:t xml:space="preserve"> </w:t>
      </w:r>
      <w:r w:rsidR="00E67D1A" w:rsidRPr="00FC1DE1">
        <w:rPr>
          <w:rFonts w:cs="ArialNarrow"/>
          <w:lang w:eastAsia="cs-CZ"/>
        </w:rPr>
        <w:t xml:space="preserve">společností </w:t>
      </w:r>
      <w:r w:rsidR="00FC1DE1" w:rsidRPr="00FC1DE1">
        <w:rPr>
          <w:rFonts w:cs="ArialNarrow"/>
          <w:lang w:eastAsia="cs-CZ"/>
        </w:rPr>
        <w:t xml:space="preserve">STUDIO AM s.r.o., sídlo Na Kolejním statku 1, 140 00 Praha 4 Michle, IČ: </w:t>
      </w:r>
      <w:r w:rsidR="00FC1DE1" w:rsidRPr="00FC1DE1">
        <w:t>62416596, stupeň: ZD, z 2/2015</w:t>
      </w:r>
      <w:r w:rsidR="00FC1DE1" w:rsidRPr="00FC1DE1">
        <w:rPr>
          <w:rFonts w:cs="ArialNarrow"/>
          <w:lang w:val="cs-CZ" w:eastAsia="cs-CZ"/>
        </w:rPr>
        <w:t xml:space="preserve"> </w:t>
      </w:r>
      <w:r w:rsidR="00163683" w:rsidRPr="00FC1DE1">
        <w:rPr>
          <w:rFonts w:cs="ArialNarrow"/>
          <w:lang w:val="cs-CZ" w:eastAsia="cs-CZ"/>
        </w:rPr>
        <w:t>(d</w:t>
      </w:r>
      <w:r w:rsidR="004F1C76" w:rsidRPr="00FC1DE1">
        <w:rPr>
          <w:rFonts w:cs="ArialNarrow"/>
          <w:lang w:val="cs-CZ" w:eastAsia="cs-CZ"/>
        </w:rPr>
        <w:t>á</w:t>
      </w:r>
      <w:r w:rsidR="00163683" w:rsidRPr="00FC1DE1">
        <w:rPr>
          <w:rFonts w:cs="ArialNarrow"/>
          <w:lang w:val="cs-CZ" w:eastAsia="cs-CZ"/>
        </w:rPr>
        <w:t xml:space="preserve">le jen </w:t>
      </w:r>
      <w:r w:rsidR="00163683" w:rsidRPr="00FC1DE1">
        <w:rPr>
          <w:rFonts w:cs="Arial"/>
          <w:bCs/>
          <w:i/>
          <w:lang w:val="cs-CZ" w:eastAsia="cs-CZ"/>
        </w:rPr>
        <w:t>„</w:t>
      </w:r>
      <w:r w:rsidR="00163683" w:rsidRPr="00FC1DE1">
        <w:rPr>
          <w:rFonts w:cs="ArialNarrow"/>
          <w:lang w:val="cs-CZ" w:eastAsia="cs-CZ"/>
        </w:rPr>
        <w:t>projektová dokumentace”</w:t>
      </w:r>
      <w:r w:rsidR="00BB3499" w:rsidRPr="00FC1DE1">
        <w:rPr>
          <w:rFonts w:cs="ArialNarrow"/>
          <w:lang w:val="cs-CZ" w:eastAsia="cs-CZ"/>
        </w:rPr>
        <w:t>)</w:t>
      </w:r>
      <w:r w:rsidR="00342F22" w:rsidRPr="00FC1DE1">
        <w:rPr>
          <w:rFonts w:cs="ArialNarrow"/>
          <w:i/>
          <w:lang w:val="cs-CZ" w:eastAsia="cs-CZ"/>
        </w:rPr>
        <w:t>,</w:t>
      </w:r>
    </w:p>
    <w:p w:rsidR="00327A46" w:rsidRPr="00AC77DB" w:rsidRDefault="009A63A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w:t>
      </w:r>
      <w:r w:rsidR="00327A46" w:rsidRPr="00AC77DB">
        <w:rPr>
          <w:rFonts w:asciiTheme="majorHAnsi" w:hAnsiTheme="majorHAnsi"/>
          <w:lang w:val="cs-CZ"/>
        </w:rPr>
        <w:t xml:space="preserve">u zhotovitele díle ze </w:t>
      </w:r>
      <w:r w:rsidR="002553B1">
        <w:rPr>
          <w:rFonts w:asciiTheme="majorHAnsi" w:hAnsiTheme="majorHAnsi"/>
          <w:highlight w:val="cyan"/>
          <w:lang w:val="cs-CZ"/>
        </w:rPr>
        <w:t>dne……………..2015</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Pr>
          <w:rFonts w:asciiTheme="majorHAnsi" w:hAnsiTheme="majorHAnsi" w:cs="Arial"/>
          <w:i/>
          <w:iCs/>
          <w:color w:val="0000FF"/>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9A63AD"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F4EFD" w:rsidRDefault="00CF4EFD"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FC1DE1" w:rsidRDefault="00FC1DE1"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FC1DE1" w:rsidRDefault="00FC1DE1"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FC1DE1" w:rsidRDefault="00FC1DE1"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FC1DE1" w:rsidRDefault="00FC1DE1"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E5539B" w:rsidP="00D86AFE">
      <w:pPr>
        <w:spacing w:before="120" w:after="120"/>
        <w:ind w:left="850" w:hanging="425"/>
        <w:jc w:val="center"/>
        <w:rPr>
          <w:b/>
          <w:caps/>
          <w:lang w:val="cs-CZ"/>
        </w:rPr>
      </w:pPr>
      <w:r w:rsidRPr="007B34CE">
        <w:rPr>
          <w:b/>
          <w:caps/>
          <w:lang w:val="cs-CZ"/>
        </w:rPr>
        <w:t>Cena díla</w:t>
      </w:r>
    </w:p>
    <w:p w:rsidR="00E5539B" w:rsidRPr="007B34CE"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r w:rsidR="00FC1DE1">
        <w:rPr>
          <w:rFonts w:asciiTheme="minorHAnsi" w:hAnsiTheme="minorHAnsi"/>
          <w:lang w:val="cs-CZ"/>
        </w:rPr>
        <w:t>Revitalizace historického jádra města – prostranství u kostela sv. Jáchyma</w:t>
      </w:r>
      <w:r w:rsidR="002E6EE0" w:rsidRPr="00B70825">
        <w:rPr>
          <w:rFonts w:asciiTheme="minorHAnsi" w:hAnsiTheme="minorHAnsi"/>
          <w:lang w:val="cs-CZ"/>
        </w:rPr>
        <w:t>“</w:t>
      </w:r>
      <w:r w:rsidRPr="00B70825">
        <w:rPr>
          <w:rFonts w:asciiTheme="minorHAnsi" w:hAnsiTheme="minorHAnsi"/>
          <w:lang w:val="cs-CZ"/>
        </w:rPr>
        <w:t>.</w:t>
      </w:r>
      <w:r w:rsidR="004245FB" w:rsidRPr="00B70825">
        <w:rPr>
          <w:rFonts w:asciiTheme="minorHAnsi" w:hAnsiTheme="minorHAnsi"/>
          <w:lang w:val="cs-CZ"/>
        </w:rPr>
        <w:t xml:space="preserve"> Oceněný soupis prací</w:t>
      </w:r>
      <w:r w:rsidR="00650EBA" w:rsidRPr="00B70825">
        <w:rPr>
          <w:rFonts w:asciiTheme="minorHAnsi" w:hAnsiTheme="minorHAnsi"/>
          <w:lang w:val="cs-CZ"/>
        </w:rPr>
        <w:t xml:space="preserve"> a výkaz výměr</w:t>
      </w:r>
      <w:r w:rsidR="009A63AD" w:rsidRPr="00B70825">
        <w:rPr>
          <w:rFonts w:asciiTheme="minorHAnsi" w:hAnsiTheme="minorHAnsi"/>
          <w:lang w:val="cs-CZ"/>
        </w:rPr>
        <w:t xml:space="preserve"> </w:t>
      </w:r>
      <w:r w:rsidR="00BF6A31" w:rsidRPr="00B70825">
        <w:rPr>
          <w:rFonts w:asciiTheme="minorHAnsi" w:hAnsiTheme="minorHAnsi"/>
          <w:lang w:val="cs-CZ"/>
        </w:rPr>
        <w:t xml:space="preserve">(položkový rozpočet) </w:t>
      </w:r>
      <w:r w:rsidR="002E1D45" w:rsidRPr="00B70825">
        <w:rPr>
          <w:rFonts w:asciiTheme="minorHAnsi" w:hAnsiTheme="minorHAnsi"/>
          <w:lang w:val="cs-CZ"/>
        </w:rPr>
        <w:t>tvoří přílohu této smlouvy</w:t>
      </w:r>
      <w:r w:rsidR="00270F20" w:rsidRPr="00B70825">
        <w:rPr>
          <w:rFonts w:asciiTheme="minorHAnsi" w:hAnsiTheme="minorHAnsi"/>
          <w:lang w:val="cs-CZ"/>
        </w:rPr>
        <w:t>.</w:t>
      </w:r>
    </w:p>
    <w:p w:rsidR="007A7D8B" w:rsidRDefault="007A7D8B" w:rsidP="00707CD6">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center"/>
        <w:tblLook w:val="04A0" w:firstRow="1" w:lastRow="0" w:firstColumn="1" w:lastColumn="0" w:noHBand="0" w:noVBand="1"/>
      </w:tblPr>
      <w:tblGrid>
        <w:gridCol w:w="6350"/>
        <w:gridCol w:w="2574"/>
      </w:tblGrid>
      <w:tr w:rsidR="007B06C2" w:rsidRPr="00C438C2" w:rsidTr="00E67D1A">
        <w:trPr>
          <w:jc w:val="center"/>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CC0DF6">
            <w:pPr>
              <w:spacing w:after="0"/>
              <w:ind w:left="18" w:hanging="18"/>
              <w:jc w:val="both"/>
              <w:rPr>
                <w:rFonts w:asciiTheme="minorHAnsi" w:hAnsiTheme="minorHAnsi"/>
                <w:lang w:val="cs-CZ"/>
              </w:rPr>
            </w:pPr>
            <w:r w:rsidRPr="00C438C2">
              <w:rPr>
                <w:b/>
                <w:lang w:val="cs-CZ"/>
              </w:rPr>
              <w:t>Celková cena díla v Kč</w:t>
            </w:r>
          </w:p>
        </w:tc>
      </w:tr>
      <w:tr w:rsidR="007B06C2" w:rsidRPr="00C438C2" w:rsidTr="00E67D1A">
        <w:trPr>
          <w:jc w:val="center"/>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C0DF6">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E67D1A">
        <w:trPr>
          <w:jc w:val="center"/>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CC0DF6">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C0DF6">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E67D1A">
        <w:trPr>
          <w:jc w:val="center"/>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C0DF6">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 xml:space="preserve">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w:t>
      </w:r>
      <w:r w:rsidRPr="00B70825">
        <w:rPr>
          <w:rFonts w:asciiTheme="minorHAnsi" w:hAnsiTheme="minorHAnsi" w:cs="Arial"/>
          <w:sz w:val="22"/>
          <w:szCs w:val="22"/>
        </w:rPr>
        <w:t>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E67D1A">
        <w:rPr>
          <w:rFonts w:asciiTheme="minorHAnsi" w:hAnsiTheme="minorHAnsi" w:cs="Arial"/>
          <w:sz w:val="22"/>
          <w:szCs w:val="22"/>
        </w:rPr>
        <w:t>10</w:t>
      </w:r>
      <w:r w:rsidR="00F058A9">
        <w:rPr>
          <w:rFonts w:asciiTheme="minorHAnsi" w:hAnsiTheme="minorHAnsi" w:cs="Arial"/>
          <w:sz w:val="22"/>
          <w:szCs w:val="22"/>
        </w:rPr>
        <w:t>0</w:t>
      </w:r>
      <w:r w:rsidRPr="00AC77DB">
        <w:rPr>
          <w:rFonts w:asciiTheme="minorHAnsi" w:hAnsiTheme="minorHAnsi" w:cs="Arial"/>
          <w:sz w:val="22"/>
          <w:szCs w:val="22"/>
        </w:rPr>
        <w:t xml:space="preserve"> % těchto sborníkových cen; </w:t>
      </w:r>
    </w:p>
    <w:p w:rsidR="00652C8D" w:rsidRPr="00AC77DB" w:rsidRDefault="00652C8D" w:rsidP="006862E4">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w:t>
      </w:r>
      <w:r w:rsidRPr="00B70825">
        <w:rPr>
          <w:lang w:val="cs-CZ"/>
        </w:rPr>
        <w:t>nejsou výslovně uvedeny ve výkazu výměr a soupisu prací</w:t>
      </w:r>
      <w:r w:rsidR="00BF6A31" w:rsidRPr="00B70825">
        <w:rPr>
          <w:lang w:val="cs-CZ"/>
        </w:rPr>
        <w:t xml:space="preserve"> (položkovém rozpočtu)</w:t>
      </w:r>
      <w:r w:rsidRPr="00B70825">
        <w:rPr>
          <w:lang w:val="cs-CZ"/>
        </w:rPr>
        <w:t>, ale z povahy díla bylo zřejmé</w:t>
      </w:r>
      <w:r w:rsidRPr="00AC77DB">
        <w:rPr>
          <w:lang w:val="cs-CZ"/>
        </w:rPr>
        <w:t xml:space="preserve">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E67D1A" w:rsidRDefault="00E67D1A" w:rsidP="001B70E5">
      <w:pPr>
        <w:tabs>
          <w:tab w:val="left" w:pos="993"/>
        </w:tabs>
        <w:overflowPunct w:val="0"/>
        <w:autoSpaceDE w:val="0"/>
        <w:autoSpaceDN w:val="0"/>
        <w:adjustRightInd w:val="0"/>
        <w:spacing w:line="240" w:lineRule="atLeast"/>
        <w:ind w:firstLine="0"/>
        <w:jc w:val="both"/>
        <w:textAlignment w:val="baseline"/>
        <w:rPr>
          <w:lang w:val="cs-CZ"/>
        </w:rPr>
      </w:pPr>
    </w:p>
    <w:p w:rsidR="00FC1DE1" w:rsidRDefault="00FC1DE1" w:rsidP="001B70E5">
      <w:pPr>
        <w:tabs>
          <w:tab w:val="left" w:pos="993"/>
        </w:tabs>
        <w:overflowPunct w:val="0"/>
        <w:autoSpaceDE w:val="0"/>
        <w:autoSpaceDN w:val="0"/>
        <w:adjustRightInd w:val="0"/>
        <w:spacing w:line="240" w:lineRule="atLeast"/>
        <w:ind w:firstLine="0"/>
        <w:jc w:val="both"/>
        <w:textAlignment w:val="baseline"/>
        <w:rPr>
          <w:lang w:val="cs-CZ"/>
        </w:rPr>
      </w:pPr>
    </w:p>
    <w:p w:rsidR="00FC1DE1" w:rsidRDefault="00FC1DE1" w:rsidP="001B70E5">
      <w:pPr>
        <w:tabs>
          <w:tab w:val="left" w:pos="993"/>
        </w:tabs>
        <w:overflowPunct w:val="0"/>
        <w:autoSpaceDE w:val="0"/>
        <w:autoSpaceDN w:val="0"/>
        <w:adjustRightInd w:val="0"/>
        <w:spacing w:line="240" w:lineRule="atLeast"/>
        <w:ind w:firstLine="0"/>
        <w:jc w:val="both"/>
        <w:textAlignment w:val="baseline"/>
        <w:rPr>
          <w:lang w:val="cs-CZ"/>
        </w:rPr>
      </w:pPr>
    </w:p>
    <w:p w:rsidR="00FC1DE1" w:rsidRDefault="00FC1DE1" w:rsidP="001B70E5">
      <w:pPr>
        <w:tabs>
          <w:tab w:val="left" w:pos="993"/>
        </w:tabs>
        <w:overflowPunct w:val="0"/>
        <w:autoSpaceDE w:val="0"/>
        <w:autoSpaceDN w:val="0"/>
        <w:adjustRightInd w:val="0"/>
        <w:spacing w:line="240" w:lineRule="atLeast"/>
        <w:ind w:firstLine="0"/>
        <w:jc w:val="both"/>
        <w:textAlignment w:val="baseline"/>
        <w:rPr>
          <w:lang w:val="cs-CZ"/>
        </w:rPr>
      </w:pPr>
    </w:p>
    <w:p w:rsidR="00FC1DE1" w:rsidRDefault="00FC1DE1" w:rsidP="001B70E5">
      <w:pPr>
        <w:tabs>
          <w:tab w:val="left" w:pos="993"/>
        </w:tabs>
        <w:overflowPunct w:val="0"/>
        <w:autoSpaceDE w:val="0"/>
        <w:autoSpaceDN w:val="0"/>
        <w:adjustRightInd w:val="0"/>
        <w:spacing w:line="240" w:lineRule="atLeast"/>
        <w:ind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B70825"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 faktur (daňových dokladů) vystavených zhotovitelem, které budou splňovat veškeré zákonné náležitos</w:t>
      </w:r>
      <w:r>
        <w:rPr>
          <w:rFonts w:cs="Verdana"/>
          <w:bCs/>
          <w:lang w:val="cs-CZ"/>
        </w:rPr>
        <w:t>ti daňového dokladu, a dále budou</w:t>
      </w:r>
      <w:r w:rsidRPr="00C438C2">
        <w:rPr>
          <w:rFonts w:cs="Verdana"/>
          <w:bCs/>
          <w:lang w:val="cs-CZ"/>
        </w:rPr>
        <w:t xml:space="preserve"> splňovat veškeré náležitosti požadované </w:t>
      </w:r>
      <w:r w:rsidRPr="00B70825">
        <w:rPr>
          <w:rFonts w:cs="Verdana"/>
          <w:bCs/>
          <w:lang w:val="cs-CZ"/>
        </w:rPr>
        <w:t xml:space="preserve">podmínkami ROP SZ. </w:t>
      </w:r>
    </w:p>
    <w:p w:rsidR="000B7051" w:rsidRPr="00B70825" w:rsidRDefault="000B7051" w:rsidP="000B7051">
      <w:pPr>
        <w:numPr>
          <w:ilvl w:val="0"/>
          <w:numId w:val="8"/>
        </w:numPr>
        <w:ind w:left="714" w:hanging="357"/>
        <w:jc w:val="both"/>
        <w:rPr>
          <w:rFonts w:cs="Verdana"/>
          <w:bCs/>
          <w:lang w:val="cs-CZ"/>
        </w:rPr>
      </w:pPr>
      <w:r w:rsidRPr="00B70825">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0B7051" w:rsidRPr="00B70825" w:rsidRDefault="000B7051" w:rsidP="000B7051">
      <w:pPr>
        <w:numPr>
          <w:ilvl w:val="0"/>
          <w:numId w:val="8"/>
        </w:numPr>
        <w:ind w:left="714" w:hanging="357"/>
        <w:jc w:val="both"/>
        <w:rPr>
          <w:rFonts w:cs="Verdana"/>
          <w:bCs/>
          <w:lang w:val="cs-CZ"/>
        </w:rPr>
      </w:pPr>
      <w:r w:rsidRPr="00B70825">
        <w:rPr>
          <w:rFonts w:cs="Verdana"/>
          <w:bCs/>
          <w:lang w:val="cs-CZ"/>
        </w:rPr>
        <w:t xml:space="preserve">Dodavatel je povinen fakturovat měsíčně dle soupisu skutečně provedených prací, a to až do výše </w:t>
      </w:r>
      <w:r w:rsidR="00FC1DE1">
        <w:rPr>
          <w:rFonts w:cs="Verdana"/>
          <w:b/>
          <w:bCs/>
          <w:lang w:val="cs-CZ"/>
        </w:rPr>
        <w:t xml:space="preserve">90 </w:t>
      </w:r>
      <w:r w:rsidRPr="00B70825">
        <w:rPr>
          <w:rFonts w:cs="Verdana"/>
          <w:b/>
          <w:bCs/>
          <w:lang w:val="cs-CZ"/>
        </w:rPr>
        <w:t>%</w:t>
      </w:r>
      <w:r w:rsidRPr="00B70825">
        <w:rPr>
          <w:rFonts w:cs="Verdana"/>
          <w:bCs/>
          <w:lang w:val="cs-CZ"/>
        </w:rPr>
        <w:t xml:space="preserve"> 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009A63AD">
        <w:rPr>
          <w:rFonts w:cs="Verdana"/>
          <w:b/>
          <w:bCs/>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 a odsouhlasené faktury objednateli.</w:t>
      </w:r>
    </w:p>
    <w:p w:rsidR="000B7051" w:rsidRPr="00AC77DB"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BF6A31" w:rsidRDefault="000B7051" w:rsidP="000B7051">
      <w:pPr>
        <w:pStyle w:val="Bezmezer"/>
        <w:numPr>
          <w:ilvl w:val="0"/>
          <w:numId w:val="0"/>
        </w:numPr>
        <w:ind w:left="709"/>
        <w:rPr>
          <w:lang w:val="cs-CZ"/>
        </w:rPr>
      </w:pPr>
      <w:r w:rsidRPr="00B72A27">
        <w:rPr>
          <w:lang w:val="cs-CZ"/>
        </w:rPr>
        <w:t xml:space="preserve">Zahájení </w:t>
      </w:r>
      <w:r w:rsidRPr="00BF6A31">
        <w:rPr>
          <w:lang w:val="cs-CZ"/>
        </w:rPr>
        <w:t xml:space="preserve">prací/předání staveniště: </w:t>
      </w:r>
      <w:r w:rsidRPr="00BF6A31">
        <w:rPr>
          <w:lang w:val="cs-CZ"/>
        </w:rPr>
        <w:tab/>
        <w:t>ihned od podpisu smlouvy.</w:t>
      </w:r>
    </w:p>
    <w:p w:rsidR="000B7051" w:rsidRPr="00BF6A31" w:rsidRDefault="000B7051" w:rsidP="000B7051">
      <w:pPr>
        <w:pStyle w:val="Bezmezer"/>
        <w:numPr>
          <w:ilvl w:val="0"/>
          <w:numId w:val="0"/>
        </w:numPr>
        <w:ind w:left="709"/>
        <w:rPr>
          <w:lang w:val="cs-CZ"/>
        </w:rPr>
      </w:pPr>
      <w:r w:rsidRPr="00BF6A31">
        <w:rPr>
          <w:lang w:val="cs-CZ"/>
        </w:rPr>
        <w:t xml:space="preserve">Ukončení </w:t>
      </w:r>
      <w:r w:rsidR="001B70E5" w:rsidRPr="00BF6A31">
        <w:rPr>
          <w:lang w:val="cs-CZ"/>
        </w:rPr>
        <w:t>díla bez vad a nedodělků a jeho předání objednateli</w:t>
      </w:r>
      <w:r w:rsidRPr="00BF6A31">
        <w:rPr>
          <w:lang w:val="cs-CZ"/>
        </w:rPr>
        <w:t>:    do 3</w:t>
      </w:r>
      <w:r w:rsidR="00E67D1A" w:rsidRPr="00BF6A31">
        <w:rPr>
          <w:lang w:val="cs-CZ"/>
        </w:rPr>
        <w:t>0.09</w:t>
      </w:r>
      <w:r w:rsidRPr="00BF6A31">
        <w:rPr>
          <w:lang w:val="cs-CZ"/>
        </w:rPr>
        <w:t>.2015</w:t>
      </w:r>
      <w:r w:rsidR="00C10FFF">
        <w:rPr>
          <w:lang w:val="cs-CZ"/>
        </w:rPr>
        <w:t>.</w:t>
      </w:r>
    </w:p>
    <w:p w:rsidR="000B7051" w:rsidRPr="00AC77DB" w:rsidRDefault="000B7051" w:rsidP="000B7051">
      <w:pPr>
        <w:pStyle w:val="Bezmezer"/>
        <w:numPr>
          <w:ilvl w:val="0"/>
          <w:numId w:val="0"/>
        </w:numPr>
        <w:ind w:left="709"/>
        <w:rPr>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Default="00E67D1A" w:rsidP="00E67D1A">
      <w:pPr>
        <w:numPr>
          <w:ilvl w:val="1"/>
          <w:numId w:val="10"/>
        </w:numPr>
        <w:spacing w:after="0"/>
        <w:rPr>
          <w:lang w:val="cs-CZ"/>
        </w:rPr>
      </w:pPr>
      <w:r w:rsidRPr="00AC77DB">
        <w:rPr>
          <w:lang w:val="cs-CZ"/>
        </w:rPr>
        <w:t>Při dodatečných požadavcích objednatele na další stavební úpravy.</w:t>
      </w:r>
    </w:p>
    <w:p w:rsidR="009A63AD" w:rsidRPr="00AC77DB" w:rsidRDefault="009A63AD" w:rsidP="009A63AD">
      <w:pPr>
        <w:spacing w:after="0"/>
        <w:ind w:left="1364" w:firstLine="0"/>
        <w:rPr>
          <w:lang w:val="cs-CZ"/>
        </w:rPr>
      </w:pP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p>
    <w:p w:rsidR="00E67D1A" w:rsidRPr="00AC77DB" w:rsidRDefault="00E67D1A" w:rsidP="00E67D1A">
      <w:pPr>
        <w:ind w:left="714" w:firstLine="0"/>
        <w:jc w:val="both"/>
        <w:rPr>
          <w:rFonts w:cs="Verdana"/>
          <w:bCs/>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486722">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0B7051" w:rsidRPr="00251741" w:rsidRDefault="000B7051" w:rsidP="00486722">
      <w:pPr>
        <w:numPr>
          <w:ilvl w:val="0"/>
          <w:numId w:val="11"/>
        </w:numPr>
        <w:spacing w:afterLines="60" w:after="144"/>
        <w:jc w:val="both"/>
        <w:rPr>
          <w:lang w:val="cs-CZ"/>
        </w:rPr>
      </w:pPr>
      <w:r w:rsidRPr="00251741">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486722">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486722">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486722">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486722">
      <w:pPr>
        <w:numPr>
          <w:ilvl w:val="0"/>
          <w:numId w:val="11"/>
        </w:numPr>
        <w:spacing w:afterLines="60" w:after="144"/>
        <w:jc w:val="both"/>
        <w:rPr>
          <w:lang w:val="cs-CZ"/>
        </w:rPr>
      </w:pPr>
      <w:r w:rsidRPr="00251741">
        <w:rPr>
          <w:lang w:val="cs-CZ"/>
        </w:rPr>
        <w:t>Zhotovitel zodpovídá za práci subdodavatelských subjektů, jako by je prováděl sám.</w:t>
      </w:r>
    </w:p>
    <w:p w:rsidR="000B7051" w:rsidRPr="00251741" w:rsidRDefault="000B7051" w:rsidP="00486722">
      <w:pPr>
        <w:numPr>
          <w:ilvl w:val="0"/>
          <w:numId w:val="11"/>
        </w:numPr>
        <w:spacing w:afterLines="60" w:after="144"/>
        <w:jc w:val="both"/>
        <w:rPr>
          <w:lang w:val="cs-CZ"/>
        </w:rPr>
      </w:pPr>
      <w:r w:rsidRPr="00251741">
        <w:rPr>
          <w:lang w:val="cs-CZ"/>
        </w:rPr>
        <w:t>Veškeré odborné práce musí vykonávat pracovníci zhotovitele nebo jeho subdodavatelů mající příslušnou kvalifikaci. Doklad o kvalifikaci pracovníků je zhotovitel na požádání objednatele povinen předložit.</w:t>
      </w:r>
    </w:p>
    <w:p w:rsidR="000B7051" w:rsidRPr="00251741" w:rsidRDefault="000B7051" w:rsidP="00486722">
      <w:pPr>
        <w:numPr>
          <w:ilvl w:val="0"/>
          <w:numId w:val="11"/>
        </w:numPr>
        <w:spacing w:afterLines="60" w:after="144"/>
        <w:jc w:val="both"/>
        <w:rPr>
          <w:lang w:val="cs-CZ"/>
        </w:rPr>
      </w:pPr>
      <w:r w:rsidRPr="00251741">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251741">
        <w:rPr>
          <w:bCs/>
        </w:rPr>
        <w:t>Samotná z</w:t>
      </w:r>
      <w:r w:rsidRPr="00251741">
        <w:rPr>
          <w:lang w:val="cs-CZ"/>
        </w:rPr>
        <w:t>měna subdodavatele podléhá odsouhlasení objednatele. O</w:t>
      </w:r>
      <w:r w:rsidRPr="00251741">
        <w:t xml:space="preserve">bjednatel do 5 pracovních dnů  ode dne zápisu do stavebního deníku rozhodne o tom, zda změnu subdodavatele akceptuje nebo odmítne, přičemž odmítnutí nesmí být bezdůvodné. </w:t>
      </w:r>
      <w:r w:rsidRPr="00251741">
        <w:rPr>
          <w:bCs/>
        </w:rPr>
        <w:t>Akceptací objednatele o změně subdodavatelů se rozumí zápis ve stavebním deníku podepsaný zástupci obou smluvních stran.</w:t>
      </w:r>
    </w:p>
    <w:p w:rsidR="000B7051" w:rsidRPr="00251741" w:rsidRDefault="000B7051" w:rsidP="00486722">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hotovitel zavazuje předložit objednateli na vyžádání kopii této pojistné smlouvy. Zhotovitel i objednatel se dále zavazují uplatnit pojistnou událost u pojišťovny bez zbytečného odkladu.</w:t>
      </w:r>
    </w:p>
    <w:p w:rsidR="000B7051" w:rsidRPr="00AC77DB" w:rsidRDefault="000B7051" w:rsidP="00486722">
      <w:pPr>
        <w:numPr>
          <w:ilvl w:val="0"/>
          <w:numId w:val="11"/>
        </w:numPr>
        <w:spacing w:afterLines="60" w:after="144"/>
        <w:jc w:val="both"/>
        <w:rPr>
          <w:lang w:val="cs-CZ"/>
        </w:rPr>
      </w:pPr>
      <w:r w:rsidRPr="00AC77DB">
        <w:rPr>
          <w:lang w:val="cs-CZ"/>
        </w:rPr>
        <w:t xml:space="preserve">Stavební deník je povinen vést zhotovitel dle podmínek a v rozsahu ustanovení § 157 odst. 2 zákona č. 183/2006 Sb., o územním plánování a stavebním řádu, ve znění pozdějších předpisů. </w:t>
      </w:r>
    </w:p>
    <w:p w:rsidR="000B7051" w:rsidRPr="00AC77DB" w:rsidRDefault="000B7051" w:rsidP="00486722">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0B7051" w:rsidRPr="00AC77DB" w:rsidRDefault="000B7051" w:rsidP="00486722">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Default="000B7051" w:rsidP="000B7051">
      <w:pPr>
        <w:rPr>
          <w:highlight w:val="yellow"/>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486722">
      <w:pPr>
        <w:numPr>
          <w:ilvl w:val="0"/>
          <w:numId w:val="20"/>
        </w:numPr>
        <w:spacing w:afterLines="60" w:after="144"/>
        <w:jc w:val="both"/>
        <w:rPr>
          <w:lang w:val="cs-CZ"/>
        </w:rPr>
      </w:pPr>
      <w:r w:rsidRPr="00AC77DB">
        <w:rPr>
          <w:lang w:val="cs-CZ"/>
        </w:rPr>
        <w:t xml:space="preserve">Objednatel předá zhotoviteli staveniště nejpozději do 10 pracovních dnů po podpisu </w:t>
      </w:r>
      <w:r>
        <w:rPr>
          <w:lang w:val="cs-CZ"/>
        </w:rPr>
        <w:t>smlouvy</w:t>
      </w:r>
      <w:r w:rsidRPr="00AC77DB">
        <w:rPr>
          <w:lang w:val="cs-CZ"/>
        </w:rPr>
        <w:t xml:space="preserve">, pokud se strany nedohodnou jinak. </w:t>
      </w:r>
    </w:p>
    <w:p w:rsidR="000B7051" w:rsidRPr="00AC77DB" w:rsidRDefault="000B7051" w:rsidP="00486722">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486722">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486722">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486722">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486722">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486722">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0B7051" w:rsidRPr="00AC77DB" w:rsidRDefault="000B7051" w:rsidP="00486722">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486722">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0B7051" w:rsidP="00486722">
      <w:pPr>
        <w:numPr>
          <w:ilvl w:val="0"/>
          <w:numId w:val="20"/>
        </w:numPr>
        <w:spacing w:afterLines="60" w:after="144"/>
        <w:jc w:val="both"/>
        <w:rPr>
          <w:lang w:val="cs-CZ"/>
        </w:rPr>
      </w:pPr>
      <w:r w:rsidRPr="00AC77DB">
        <w:rPr>
          <w:lang w:val="cs-CZ"/>
        </w:rPr>
        <w:t>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Pr>
          <w:lang w:val="cs-CZ"/>
        </w:rPr>
        <w:t>,</w:t>
      </w:r>
      <w:r w:rsidRPr="00AC77DB">
        <w:rPr>
          <w:lang w:val="cs-CZ"/>
        </w:rPr>
        <w:t xml:space="preserve"> a to až do vyklizení staveniště.</w:t>
      </w:r>
    </w:p>
    <w:p w:rsidR="000B7051" w:rsidRDefault="000B7051" w:rsidP="00486722">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 vybudování, zprovoznění, údržbu, likvidaci a vyklizení zařízení staveniště jsou zahrnuty ve sjednané ceně díla.</w:t>
      </w:r>
    </w:p>
    <w:p w:rsidR="000B7051" w:rsidRDefault="000B7051" w:rsidP="00486722">
      <w:pPr>
        <w:spacing w:afterLines="60" w:after="144"/>
        <w:ind w:left="720" w:firstLine="0"/>
        <w:jc w:val="both"/>
        <w:rPr>
          <w:lang w:val="cs-CZ"/>
        </w:rPr>
      </w:pP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486722">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486722">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486722">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00EF6E42">
        <w:rPr>
          <w:rFonts w:asciiTheme="minorHAnsi" w:hAnsiTheme="minorHAnsi"/>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486722">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AC77DB" w:rsidRDefault="000B7051" w:rsidP="00486722">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0B7051" w:rsidRPr="00AC77DB" w:rsidRDefault="000B7051" w:rsidP="00486722">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486722">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486722">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0B7051" w:rsidRPr="00AC77DB" w:rsidRDefault="000B7051" w:rsidP="00486722">
      <w:pPr>
        <w:spacing w:afterLines="60" w:after="144"/>
        <w:ind w:left="720" w:firstLine="0"/>
        <w:jc w:val="both"/>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0B7051" w:rsidP="000B7051">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rsidR="000B7051" w:rsidRPr="0074386E" w:rsidRDefault="000B7051" w:rsidP="000B7051">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w:t>
      </w:r>
      <w:r w:rsidRPr="0074386E">
        <w:rPr>
          <w:lang w:val="cs-CZ"/>
        </w:rPr>
        <w:t>si je vypořádá samostatně.</w:t>
      </w:r>
    </w:p>
    <w:p w:rsidR="000B7051" w:rsidRPr="00634548" w:rsidRDefault="000B7051" w:rsidP="000B7051">
      <w:pPr>
        <w:numPr>
          <w:ilvl w:val="0"/>
          <w:numId w:val="12"/>
        </w:numPr>
        <w:ind w:left="714" w:hanging="357"/>
        <w:jc w:val="both"/>
        <w:rPr>
          <w:rFonts w:asciiTheme="majorHAnsi" w:hAnsiTheme="majorHAnsi" w:cs="Arial"/>
          <w:b/>
          <w:u w:val="single"/>
          <w:shd w:val="clear" w:color="auto" w:fill="FFFFFF"/>
          <w:lang w:val="cs-CZ" w:eastAsia="cs-CZ" w:bidi="ar-SA"/>
        </w:rPr>
      </w:pPr>
      <w:r w:rsidRPr="00634548">
        <w:rPr>
          <w:rFonts w:asciiTheme="majorHAnsi" w:hAnsiTheme="majorHAnsi" w:cs="Arial"/>
          <w:b/>
          <w:u w:val="single"/>
          <w:shd w:val="clear" w:color="auto" w:fill="FFFFFF"/>
          <w:lang w:val="cs-CZ" w:eastAsia="cs-CZ" w:bidi="ar-SA"/>
        </w:rPr>
        <w:t>Bankovní záruka</w:t>
      </w:r>
    </w:p>
    <w:p w:rsidR="000B7051" w:rsidRDefault="000B7051" w:rsidP="000B7051">
      <w:pPr>
        <w:pStyle w:val="Bezmezer"/>
        <w:numPr>
          <w:ilvl w:val="0"/>
          <w:numId w:val="31"/>
        </w:numPr>
        <w:jc w:val="both"/>
        <w:rPr>
          <w:rFonts w:asciiTheme="minorHAnsi" w:hAnsiTheme="minorHAnsi"/>
          <w:lang w:eastAsia="ar-SA"/>
        </w:rPr>
      </w:pPr>
      <w:r w:rsidRPr="00F44972">
        <w:rPr>
          <w:rFonts w:asciiTheme="minorHAnsi" w:hAnsiTheme="minorHAnsi"/>
          <w:lang w:eastAsia="ar-SA"/>
        </w:rPr>
        <w:t xml:space="preserve">Zhotovitel se zavazuje, že </w:t>
      </w:r>
      <w:r>
        <w:rPr>
          <w:rFonts w:asciiTheme="minorHAnsi" w:hAnsiTheme="minorHAnsi"/>
          <w:lang w:eastAsia="ar-SA"/>
        </w:rPr>
        <w:t xml:space="preserve">do 10 dnů od </w:t>
      </w:r>
      <w:r w:rsidRPr="00F44972">
        <w:rPr>
          <w:rFonts w:asciiTheme="minorHAnsi" w:hAnsiTheme="minorHAnsi"/>
          <w:lang w:eastAsia="ar-SA"/>
        </w:rPr>
        <w:t>předání a převzetí celého dokončeného díla dle této smlouvy, tj. </w:t>
      </w:r>
      <w:r w:rsidR="00B24BBA">
        <w:rPr>
          <w:rFonts w:asciiTheme="minorHAnsi" w:hAnsiTheme="minorHAnsi"/>
          <w:lang w:eastAsia="ar-SA"/>
        </w:rPr>
        <w:t>d</w:t>
      </w:r>
      <w:r>
        <w:rPr>
          <w:rFonts w:asciiTheme="minorHAnsi" w:hAnsiTheme="minorHAnsi"/>
          <w:lang w:eastAsia="ar-SA"/>
        </w:rPr>
        <w:t>o 10 dnů od</w:t>
      </w:r>
      <w:r w:rsidRPr="00F44972">
        <w:rPr>
          <w:rFonts w:asciiTheme="minorHAnsi" w:hAnsiTheme="minorHAnsi"/>
          <w:lang w:eastAsia="ar-SA"/>
        </w:rPr>
        <w:t xml:space="preserve"> podpisu protokolu o předání a převzetí </w:t>
      </w:r>
      <w:r>
        <w:rPr>
          <w:rFonts w:asciiTheme="minorHAnsi" w:hAnsiTheme="minorHAnsi"/>
          <w:lang w:eastAsia="ar-SA"/>
        </w:rPr>
        <w:t xml:space="preserve">díla nebo jeho </w:t>
      </w:r>
      <w:r w:rsidRPr="00F44972">
        <w:rPr>
          <w:rFonts w:asciiTheme="minorHAnsi" w:hAnsiTheme="minorHAnsi"/>
          <w:lang w:eastAsia="ar-SA"/>
        </w:rPr>
        <w:t xml:space="preserve">části či po odstranění případných vad a nedodělků </w:t>
      </w:r>
      <w:r>
        <w:rPr>
          <w:rFonts w:asciiTheme="minorHAnsi" w:hAnsiTheme="minorHAnsi"/>
          <w:lang w:eastAsia="ar-SA"/>
        </w:rPr>
        <w:t>díla nebo jeho části</w:t>
      </w:r>
      <w:r w:rsidRPr="00F44972">
        <w:rPr>
          <w:rFonts w:asciiTheme="minorHAnsi" w:hAnsiTheme="minorHAnsi"/>
          <w:lang w:eastAsia="ar-SA"/>
        </w:rPr>
        <w:t xml:space="preserve">, předloží objednateli </w:t>
      </w:r>
      <w:r w:rsidRPr="00634548">
        <w:rPr>
          <w:rFonts w:asciiTheme="minorHAnsi" w:hAnsiTheme="minorHAnsi"/>
          <w:u w:val="single"/>
          <w:lang w:eastAsia="ar-SA"/>
        </w:rPr>
        <w:t xml:space="preserve">bankovní záruku za kvalitu </w:t>
      </w:r>
      <w:r w:rsidRPr="000B7051">
        <w:rPr>
          <w:rFonts w:asciiTheme="minorHAnsi" w:hAnsiTheme="minorHAnsi"/>
          <w:u w:val="single"/>
          <w:lang w:eastAsia="ar-SA"/>
        </w:rPr>
        <w:t>předmětu plnění</w:t>
      </w:r>
      <w:r w:rsidRPr="000B7051">
        <w:rPr>
          <w:rFonts w:asciiTheme="minorHAnsi" w:hAnsiTheme="minorHAnsi"/>
          <w:lang w:eastAsia="ar-SA"/>
        </w:rPr>
        <w:t xml:space="preserve"> ve výši </w:t>
      </w:r>
      <w:r w:rsidR="00E67D1A">
        <w:rPr>
          <w:rFonts w:asciiTheme="minorHAnsi" w:hAnsiTheme="minorHAnsi"/>
          <w:b/>
          <w:lang w:eastAsia="ar-SA"/>
        </w:rPr>
        <w:t>10</w:t>
      </w:r>
      <w:r w:rsidRPr="000B7051">
        <w:rPr>
          <w:rFonts w:asciiTheme="minorHAnsi" w:hAnsiTheme="minorHAnsi"/>
          <w:b/>
          <w:lang w:eastAsia="ar-SA"/>
        </w:rPr>
        <w:t>% z ceny díla bez DPH</w:t>
      </w:r>
      <w:r w:rsidRPr="000B7051">
        <w:rPr>
          <w:rFonts w:asciiTheme="minorHAnsi" w:hAnsiTheme="minorHAnsi"/>
          <w:lang w:eastAsia="ar-SA"/>
        </w:rPr>
        <w:t>. Bankovní záruka za kvalitu předmětu plnění musí být platná po dobu běhu záruční doby dle této smlouvy na předávané dílo nebo jeho poslední předávanou část. Právo z bankovní záruky za kvalitu předmětu plnění je objednatel oprávněn uplatnit v případech, že zhotovitel neodstraní</w:t>
      </w:r>
      <w:r w:rsidRPr="00F44972">
        <w:rPr>
          <w:rFonts w:asciiTheme="minorHAnsi" w:hAnsiTheme="minorHAnsi"/>
          <w:lang w:eastAsia="ar-SA"/>
        </w:rPr>
        <w:t xml:space="preserve"> oznámené záruční vady v souladu s touto smlouvou nebo neuhradí objednateli nebo třetí straně smluvní pokutu nebo škodu způsobenou v souvislosti s výskytem záruční vady, nebo jiný peněžitý závazek, k němuž je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Bankovní záruka bude uvolněna objednatelem do 30 kalendářních dnů po uplynutí doby její platnosti, a to na základě písemné žádosti zhotovitele.</w:t>
      </w:r>
    </w:p>
    <w:p w:rsidR="000B7051" w:rsidRPr="00634548" w:rsidRDefault="000B7051" w:rsidP="000B7051">
      <w:pPr>
        <w:pStyle w:val="Bezmezer"/>
        <w:numPr>
          <w:ilvl w:val="0"/>
          <w:numId w:val="0"/>
        </w:numPr>
        <w:ind w:left="720"/>
        <w:jc w:val="both"/>
        <w:rPr>
          <w:rFonts w:asciiTheme="minorHAnsi" w:hAnsiTheme="minorHAnsi"/>
          <w:sz w:val="8"/>
          <w:szCs w:val="8"/>
          <w:lang w:eastAsia="ar-SA"/>
        </w:rPr>
      </w:pPr>
    </w:p>
    <w:p w:rsidR="000B7051" w:rsidRPr="00634548" w:rsidRDefault="000B7051" w:rsidP="000B7051">
      <w:pPr>
        <w:pStyle w:val="Bezmezer"/>
        <w:numPr>
          <w:ilvl w:val="0"/>
          <w:numId w:val="31"/>
        </w:numPr>
        <w:jc w:val="both"/>
        <w:rPr>
          <w:rFonts w:asciiTheme="minorHAnsi" w:hAnsiTheme="minorHAnsi"/>
          <w:lang w:eastAsia="ar-SA"/>
        </w:rPr>
      </w:pPr>
      <w:r>
        <w:t>Bankovní záruka</w:t>
      </w:r>
      <w:r w:rsidRPr="00103008">
        <w:t xml:space="preserve"> bude vystavena bankou, která byla zřízena a provozuje činnost podle zákona č. 21/1992 Sb., o bankác</w:t>
      </w:r>
      <w:r>
        <w:t>h, ve znění pozdějších předpisů.</w:t>
      </w:r>
    </w:p>
    <w:p w:rsidR="000B7051" w:rsidRPr="00634548" w:rsidRDefault="000B7051" w:rsidP="000B7051">
      <w:pPr>
        <w:pStyle w:val="Bezmezer"/>
        <w:numPr>
          <w:ilvl w:val="0"/>
          <w:numId w:val="0"/>
        </w:numPr>
        <w:jc w:val="both"/>
        <w:rPr>
          <w:rFonts w:asciiTheme="minorHAnsi" w:hAnsiTheme="minorHAnsi"/>
          <w:sz w:val="8"/>
          <w:szCs w:val="8"/>
          <w:lang w:eastAsia="ar-SA"/>
        </w:rPr>
      </w:pPr>
    </w:p>
    <w:p w:rsidR="000B7051" w:rsidRPr="00634548" w:rsidRDefault="000B7051" w:rsidP="000B7051">
      <w:pPr>
        <w:pStyle w:val="Bezmezer"/>
        <w:numPr>
          <w:ilvl w:val="0"/>
          <w:numId w:val="31"/>
        </w:numPr>
        <w:jc w:val="both"/>
        <w:rPr>
          <w:rFonts w:asciiTheme="minorHAnsi" w:hAnsiTheme="minorHAnsi"/>
          <w:lang w:eastAsia="ar-SA"/>
        </w:rPr>
      </w:pPr>
      <w:r w:rsidRPr="00F44972">
        <w:rPr>
          <w:rFonts w:asciiTheme="minorHAnsi" w:hAnsiTheme="minorHAnsi"/>
        </w:rPr>
        <w:t>Bankovní záruk</w:t>
      </w:r>
      <w:r>
        <w:rPr>
          <w:rFonts w:asciiTheme="minorHAnsi" w:hAnsiTheme="minorHAnsi"/>
        </w:rPr>
        <w:t>a</w:t>
      </w:r>
      <w:r w:rsidR="00B24BBA">
        <w:rPr>
          <w:rFonts w:asciiTheme="minorHAnsi" w:hAnsiTheme="minorHAnsi"/>
        </w:rPr>
        <w:t xml:space="preserve"> </w:t>
      </w:r>
      <w:r w:rsidRPr="00F44972">
        <w:rPr>
          <w:rFonts w:asciiTheme="minorHAnsi" w:hAnsiTheme="minorHAnsi"/>
        </w:rPr>
        <w:t>musí být neodvolateln</w:t>
      </w:r>
      <w:r>
        <w:rPr>
          <w:rFonts w:asciiTheme="minorHAnsi" w:hAnsiTheme="minorHAnsi"/>
        </w:rPr>
        <w:t>á</w:t>
      </w:r>
      <w:r w:rsidRPr="00F44972">
        <w:rPr>
          <w:rFonts w:asciiTheme="minorHAnsi" w:hAnsiTheme="minorHAnsi"/>
        </w:rPr>
        <w:t>, nepodmíněn</w:t>
      </w:r>
      <w:r>
        <w:rPr>
          <w:rFonts w:asciiTheme="minorHAnsi" w:hAnsiTheme="minorHAnsi"/>
        </w:rPr>
        <w:t>á</w:t>
      </w:r>
      <w:r w:rsidRPr="00F44972">
        <w:rPr>
          <w:rFonts w:asciiTheme="minorHAnsi" w:hAnsiTheme="minorHAnsi"/>
        </w:rPr>
        <w:t xml:space="preserve"> a splatn</w:t>
      </w:r>
      <w:r>
        <w:rPr>
          <w:rFonts w:asciiTheme="minorHAnsi" w:hAnsiTheme="minorHAnsi"/>
        </w:rPr>
        <w:t>á</w:t>
      </w:r>
      <w:r w:rsidRPr="00F44972">
        <w:rPr>
          <w:rFonts w:asciiTheme="minorHAnsi" w:hAnsiTheme="minorHAnsi"/>
        </w:rPr>
        <w:t xml:space="preserve"> na první výzvu bez jakýchkoliv námitek.</w:t>
      </w:r>
    </w:p>
    <w:p w:rsidR="000B7051" w:rsidRPr="00634548" w:rsidRDefault="000B7051" w:rsidP="000B7051">
      <w:pPr>
        <w:pStyle w:val="Bezmezer"/>
        <w:numPr>
          <w:ilvl w:val="0"/>
          <w:numId w:val="0"/>
        </w:numPr>
        <w:jc w:val="both"/>
        <w:rPr>
          <w:rFonts w:asciiTheme="minorHAnsi" w:hAnsiTheme="minorHAnsi"/>
          <w:sz w:val="8"/>
          <w:szCs w:val="8"/>
          <w:lang w:eastAsia="ar-SA"/>
        </w:rPr>
      </w:pPr>
    </w:p>
    <w:p w:rsidR="000B7051" w:rsidRPr="00634548" w:rsidRDefault="000B7051" w:rsidP="000B7051">
      <w:pPr>
        <w:pStyle w:val="Bezmezer"/>
        <w:numPr>
          <w:ilvl w:val="0"/>
          <w:numId w:val="31"/>
        </w:numPr>
        <w:jc w:val="both"/>
        <w:rPr>
          <w:rFonts w:asciiTheme="minorHAnsi" w:hAnsiTheme="minorHAnsi"/>
          <w:lang w:eastAsia="ar-SA"/>
        </w:rPr>
      </w:pPr>
      <w:r w:rsidRPr="00F44972">
        <w:rPr>
          <w:rFonts w:asciiTheme="minorHAnsi" w:hAnsiTheme="minorHAnsi"/>
        </w:rPr>
        <w:t>Objednatel musí být označen jako osoba oprávněná čerpat bankovní záruk</w:t>
      </w:r>
      <w:r>
        <w:rPr>
          <w:rFonts w:asciiTheme="minorHAnsi" w:hAnsiTheme="minorHAnsi"/>
        </w:rPr>
        <w:t>u</w:t>
      </w:r>
      <w:r w:rsidRPr="00F44972">
        <w:rPr>
          <w:rFonts w:asciiTheme="minorHAnsi" w:hAnsiTheme="minorHAnsi"/>
        </w:rPr>
        <w:t>.</w:t>
      </w:r>
    </w:p>
    <w:p w:rsidR="000B7051" w:rsidRPr="00634548" w:rsidRDefault="000B7051" w:rsidP="000B7051">
      <w:pPr>
        <w:pStyle w:val="Bezmezer"/>
        <w:numPr>
          <w:ilvl w:val="0"/>
          <w:numId w:val="0"/>
        </w:numPr>
        <w:jc w:val="both"/>
        <w:rPr>
          <w:rFonts w:asciiTheme="minorHAnsi" w:hAnsiTheme="minorHAnsi"/>
          <w:sz w:val="8"/>
          <w:szCs w:val="8"/>
          <w:lang w:eastAsia="ar-SA"/>
        </w:rPr>
      </w:pPr>
    </w:p>
    <w:p w:rsidR="000B7051" w:rsidRDefault="000B7051" w:rsidP="000B7051">
      <w:pPr>
        <w:pStyle w:val="Bezmezer"/>
        <w:widowControl w:val="0"/>
        <w:numPr>
          <w:ilvl w:val="0"/>
          <w:numId w:val="31"/>
        </w:numPr>
        <w:spacing w:after="0"/>
        <w:contextualSpacing w:val="0"/>
        <w:jc w:val="both"/>
      </w:pPr>
      <w:r w:rsidRPr="00634548">
        <w:t>V případě jakékoli změny doby provedení díla je zhotovitel povinen platnost záruk</w:t>
      </w:r>
      <w:r>
        <w:t>y</w:t>
      </w:r>
      <w:r w:rsidRPr="00634548">
        <w:t xml:space="preserve"> prodloužit tak, aby trvala po celou dobu provedení díla a záručních dob díla. V takovém případě se zhotovitel zavazuje předložit objednateli doklad o prodloužení odpovídající bankovní záruky nejpozději do 7 kalendářních dnů ode dne uskutečnění příslušné změny.</w:t>
      </w:r>
    </w:p>
    <w:p w:rsidR="000B7051" w:rsidRPr="00634548" w:rsidRDefault="000B7051" w:rsidP="000B7051">
      <w:pPr>
        <w:pStyle w:val="Bezmezer"/>
        <w:widowControl w:val="0"/>
        <w:numPr>
          <w:ilvl w:val="0"/>
          <w:numId w:val="0"/>
        </w:numPr>
        <w:spacing w:after="0"/>
        <w:contextualSpacing w:val="0"/>
        <w:jc w:val="both"/>
        <w:rPr>
          <w:sz w:val="8"/>
          <w:szCs w:val="8"/>
        </w:rPr>
      </w:pPr>
    </w:p>
    <w:p w:rsidR="000B7051" w:rsidRPr="00F44972" w:rsidRDefault="000B7051" w:rsidP="000B7051">
      <w:pPr>
        <w:pStyle w:val="Bezmezer"/>
        <w:numPr>
          <w:ilvl w:val="0"/>
          <w:numId w:val="31"/>
        </w:numPr>
        <w:jc w:val="both"/>
        <w:rPr>
          <w:rFonts w:asciiTheme="minorHAnsi" w:hAnsiTheme="minorHAnsi"/>
          <w:lang w:eastAsia="ar-SA"/>
        </w:rPr>
      </w:pPr>
      <w:r w:rsidRPr="00F44972">
        <w:rPr>
          <w:rFonts w:asciiTheme="minorHAnsi" w:hAnsiTheme="minorHAnsi"/>
        </w:rPr>
        <w:t xml:space="preserve">Nesplnění kterékoliv povinnosti zhotovitele stanovené v tomto článku smlouvy je podstatným porušením této smlouvy a zakládá právo objednatele </w:t>
      </w:r>
      <w:r>
        <w:rPr>
          <w:rFonts w:asciiTheme="minorHAnsi" w:hAnsiTheme="minorHAnsi"/>
        </w:rPr>
        <w:t xml:space="preserve">na uplatnění </w:t>
      </w:r>
      <w:r>
        <w:rPr>
          <w:lang w:val="cs-CZ"/>
        </w:rPr>
        <w:t>smluvní pokuty</w:t>
      </w:r>
      <w:r w:rsidRPr="00AC77DB">
        <w:rPr>
          <w:lang w:val="cs-CZ"/>
        </w:rPr>
        <w:t xml:space="preserve"> dle čl. 10.</w:t>
      </w:r>
    </w:p>
    <w:p w:rsidR="000B7051" w:rsidRDefault="000B7051" w:rsidP="000B7051">
      <w:pPr>
        <w:ind w:left="357" w:firstLine="0"/>
        <w:jc w:val="both"/>
        <w:rPr>
          <w:rFonts w:asciiTheme="majorHAnsi" w:hAnsiTheme="majorHAnsi" w:cs="Arial"/>
          <w:b/>
          <w:highlight w:val="cyan"/>
          <w:u w:val="single"/>
          <w:shd w:val="clear" w:color="auto" w:fill="FFFFFF"/>
          <w:lang w:val="cs-CZ" w:eastAsia="cs-CZ" w:bidi="ar-SA"/>
        </w:rPr>
      </w:pP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0B7051" w:rsidRPr="00AC77DB" w:rsidRDefault="000B7051" w:rsidP="000B7051">
      <w:pPr>
        <w:ind w:firstLine="360"/>
        <w:jc w:val="both"/>
        <w:rPr>
          <w:lang w:val="cs-CZ"/>
        </w:rPr>
      </w:pPr>
      <w:r w:rsidRPr="00AC77DB">
        <w:rPr>
          <w:lang w:val="cs-CZ"/>
        </w:rPr>
        <w:t>Smluvní strany se dohodly na následujících smluvních pokutách:</w:t>
      </w:r>
    </w:p>
    <w:p w:rsidR="000B7051" w:rsidRPr="00AC77DB" w:rsidRDefault="000B7051" w:rsidP="000B7051">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001B70E5">
        <w:rPr>
          <w:b/>
          <w:u w:val="single"/>
          <w:lang w:val="cs-CZ"/>
        </w:rPr>
        <w:t xml:space="preserve"> </w:t>
      </w:r>
      <w:r w:rsidRPr="00AC77DB">
        <w:rPr>
          <w:lang w:val="cs-CZ"/>
        </w:rPr>
        <w:t>je objednatel oprávněn účtovat zhotoviteli smluvní pokutu ve výši 5</w:t>
      </w:r>
      <w:r>
        <w:rPr>
          <w:lang w:val="cs-CZ"/>
        </w:rPr>
        <w:t>0</w:t>
      </w:r>
      <w:r w:rsidRPr="00AC77DB">
        <w:rPr>
          <w:lang w:val="cs-CZ"/>
        </w:rPr>
        <w:t xml:space="preserve">.000,- Kč  bez DPH za každý započatý </w:t>
      </w:r>
      <w:r w:rsidRPr="00BF6A31">
        <w:rPr>
          <w:lang w:val="cs-CZ"/>
        </w:rPr>
        <w:t>den</w:t>
      </w:r>
      <w:r w:rsidR="001B70E5" w:rsidRPr="00BF6A31">
        <w:rPr>
          <w:lang w:val="cs-CZ"/>
        </w:rPr>
        <w:t xml:space="preserve"> prodlení</w:t>
      </w:r>
      <w:r w:rsidRPr="00BF6A31">
        <w:rPr>
          <w:lang w:val="cs-CZ"/>
        </w:rPr>
        <w:t>.</w:t>
      </w:r>
    </w:p>
    <w:p w:rsidR="000B7051" w:rsidRPr="00AC77DB" w:rsidRDefault="000B7051" w:rsidP="000B7051">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001B70E5">
        <w:rPr>
          <w:rFonts w:asciiTheme="minorHAnsi" w:hAnsiTheme="minorHAnsi" w:cs="Arial"/>
          <w:b/>
          <w:color w:val="000000"/>
          <w:u w:val="single"/>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je objednatel oprávněn účtovat zhotoviteli smluvní pokutu ve výši 20.</w:t>
      </w:r>
      <w:r>
        <w:rPr>
          <w:rFonts w:asciiTheme="minorHAnsi" w:hAnsiTheme="minorHAnsi" w:cs="Arial"/>
          <w:color w:val="000000"/>
          <w:shd w:val="clear" w:color="auto" w:fill="FFFFFF"/>
          <w:lang w:val="cs-CZ" w:eastAsia="cs-CZ" w:bidi="ar-SA"/>
        </w:rPr>
        <w:t>000,-</w:t>
      </w:r>
      <w:r w:rsidR="00B24BBA">
        <w:rPr>
          <w:rFonts w:asciiTheme="minorHAnsi" w:hAnsiTheme="minorHAnsi" w:cs="Arial"/>
          <w:color w:val="000000"/>
          <w:shd w:val="clear" w:color="auto" w:fill="FFFFFF"/>
          <w:lang w:val="cs-CZ" w:eastAsia="cs-CZ" w:bidi="ar-SA"/>
        </w:rPr>
        <w:t xml:space="preserve"> </w:t>
      </w:r>
      <w:r>
        <w:rPr>
          <w:rFonts w:asciiTheme="minorHAnsi" w:hAnsiTheme="minorHAnsi" w:cs="Arial"/>
          <w:color w:val="000000"/>
          <w:shd w:val="clear" w:color="auto" w:fill="FFFFFF"/>
          <w:lang w:val="cs-CZ" w:eastAsia="cs-CZ" w:bidi="ar-SA"/>
        </w:rPr>
        <w:t xml:space="preserve">Kč bez DPH </w:t>
      </w:r>
      <w:r w:rsidRPr="00AC77DB">
        <w:rPr>
          <w:rFonts w:asciiTheme="minorHAnsi" w:hAnsiTheme="minorHAnsi" w:cs="Arial"/>
          <w:color w:val="000000"/>
          <w:shd w:val="clear" w:color="auto" w:fill="FFFFFF"/>
          <w:lang w:val="cs-CZ" w:eastAsia="cs-CZ" w:bidi="ar-SA"/>
        </w:rPr>
        <w:t xml:space="preserve">za každý takový případ porušení zjištěný </w:t>
      </w:r>
      <w:r>
        <w:rPr>
          <w:rFonts w:asciiTheme="minorHAnsi" w:hAnsiTheme="minorHAnsi" w:cs="Arial"/>
          <w:color w:val="000000"/>
          <w:shd w:val="clear" w:color="auto" w:fill="FFFFFF"/>
          <w:lang w:val="cs-CZ" w:eastAsia="cs-CZ" w:bidi="ar-SA"/>
        </w:rPr>
        <w:t>koordinátorem BOZP a uvedený v Zápisu z</w:t>
      </w:r>
      <w:r w:rsidRPr="00AC77DB">
        <w:rPr>
          <w:rFonts w:asciiTheme="minorHAnsi" w:hAnsiTheme="minorHAnsi" w:cs="Arial"/>
          <w:color w:val="000000"/>
          <w:shd w:val="clear" w:color="auto" w:fill="FFFFFF"/>
          <w:lang w:val="cs-CZ" w:eastAsia="cs-CZ" w:bidi="ar-SA"/>
        </w:rPr>
        <w:t xml:space="preserve"> kontrolního dne koordinátora BOZP.</w:t>
      </w:r>
    </w:p>
    <w:p w:rsidR="000B7051" w:rsidRDefault="000B7051" w:rsidP="000B7051">
      <w:pPr>
        <w:pStyle w:val="NormlnIMP0"/>
        <w:numPr>
          <w:ilvl w:val="0"/>
          <w:numId w:val="13"/>
        </w:numPr>
        <w:spacing w:line="240" w:lineRule="auto"/>
        <w:jc w:val="both"/>
        <w:rPr>
          <w:rFonts w:ascii="Calibri" w:hAnsi="Calibri"/>
          <w:sz w:val="22"/>
          <w:szCs w:val="22"/>
        </w:rPr>
      </w:pPr>
      <w:r w:rsidRPr="00687FF7">
        <w:rPr>
          <w:rFonts w:ascii="Calibri" w:hAnsi="Calibri"/>
          <w:sz w:val="22"/>
          <w:szCs w:val="22"/>
        </w:rPr>
        <w:t xml:space="preserve">Při </w:t>
      </w:r>
      <w:r w:rsidRPr="00C51716">
        <w:rPr>
          <w:rFonts w:ascii="Calibri" w:hAnsi="Calibri"/>
          <w:b/>
          <w:sz w:val="22"/>
          <w:szCs w:val="22"/>
          <w:u w:val="single"/>
        </w:rPr>
        <w:t>změně subdodavatele provedené bez souhlasu objednatele</w:t>
      </w:r>
      <w:r w:rsidRPr="00C51716">
        <w:rPr>
          <w:rFonts w:ascii="Calibri" w:hAnsi="Calibri"/>
          <w:sz w:val="22"/>
          <w:szCs w:val="22"/>
        </w:rPr>
        <w:t xml:space="preserve">, </w:t>
      </w:r>
      <w:r w:rsidRPr="00C51716">
        <w:rPr>
          <w:rFonts w:asciiTheme="minorHAnsi" w:hAnsiTheme="minorHAnsi" w:cs="Arial"/>
          <w:color w:val="000000"/>
          <w:sz w:val="22"/>
          <w:szCs w:val="22"/>
          <w:shd w:val="clear" w:color="auto" w:fill="FFFFFF"/>
        </w:rPr>
        <w:t>je objednatel oprávněn účtovat zhotoviteli smluvní pokutu ve výši 20.000,-</w:t>
      </w:r>
      <w:r w:rsidR="00B24BBA">
        <w:rPr>
          <w:rFonts w:asciiTheme="minorHAnsi" w:hAnsiTheme="minorHAnsi" w:cs="Arial"/>
          <w:color w:val="000000"/>
          <w:sz w:val="22"/>
          <w:szCs w:val="22"/>
          <w:shd w:val="clear" w:color="auto" w:fill="FFFFFF"/>
        </w:rPr>
        <w:t xml:space="preserve"> </w:t>
      </w:r>
      <w:r w:rsidRPr="00C51716">
        <w:rPr>
          <w:rFonts w:asciiTheme="minorHAnsi" w:hAnsiTheme="minorHAnsi" w:cs="Arial"/>
          <w:color w:val="000000"/>
          <w:sz w:val="22"/>
          <w:szCs w:val="22"/>
          <w:shd w:val="clear" w:color="auto" w:fill="FFFFFF"/>
        </w:rPr>
        <w:t xml:space="preserve">Kč bez DPH </w:t>
      </w:r>
      <w:r w:rsidRPr="00C51716">
        <w:rPr>
          <w:rFonts w:ascii="Calibri" w:hAnsi="Calibri"/>
          <w:sz w:val="22"/>
          <w:szCs w:val="22"/>
        </w:rPr>
        <w:t xml:space="preserve">za každý </w:t>
      </w:r>
      <w:r>
        <w:rPr>
          <w:rFonts w:ascii="Calibri" w:hAnsi="Calibri"/>
          <w:sz w:val="22"/>
          <w:szCs w:val="22"/>
        </w:rPr>
        <w:t>takový zjištěný</w:t>
      </w:r>
      <w:r w:rsidRPr="00C51716">
        <w:rPr>
          <w:rFonts w:ascii="Calibri" w:hAnsi="Calibri"/>
          <w:sz w:val="22"/>
          <w:szCs w:val="22"/>
        </w:rPr>
        <w:t xml:space="preserve"> případ porušení této povinnosti.</w:t>
      </w:r>
    </w:p>
    <w:p w:rsidR="000B7051" w:rsidRDefault="000B7051" w:rsidP="000B7051">
      <w:pPr>
        <w:numPr>
          <w:ilvl w:val="0"/>
          <w:numId w:val="13"/>
        </w:numPr>
        <w:spacing w:after="0"/>
        <w:jc w:val="both"/>
        <w:rPr>
          <w:lang w:val="cs-CZ"/>
        </w:rPr>
      </w:pPr>
      <w:r w:rsidRPr="00AC77DB">
        <w:rPr>
          <w:lang w:val="cs-CZ"/>
        </w:rPr>
        <w:t xml:space="preserve">Při </w:t>
      </w:r>
      <w:r w:rsidRPr="00687FF7">
        <w:rPr>
          <w:b/>
          <w:u w:val="single"/>
          <w:lang w:val="cs-CZ"/>
        </w:rPr>
        <w:t>prodlení objednatele s platbou faktur</w:t>
      </w:r>
      <w:r w:rsidRPr="00687FF7">
        <w:rPr>
          <w:lang w:val="cs-CZ"/>
        </w:rPr>
        <w:t xml:space="preserve"> je zhotovitel oprávněn účtovat objednateli úrok z prodlení ve </w:t>
      </w:r>
      <w:r w:rsidRPr="00BF6A31">
        <w:rPr>
          <w:lang w:val="cs-CZ"/>
        </w:rPr>
        <w:t xml:space="preserve">výši </w:t>
      </w:r>
      <w:r w:rsidR="001B70E5" w:rsidRPr="00BF6A31">
        <w:rPr>
          <w:lang w:val="cs-CZ"/>
        </w:rPr>
        <w:t>0,03</w:t>
      </w:r>
      <w:r w:rsidR="00BF6A31">
        <w:rPr>
          <w:lang w:val="cs-CZ"/>
        </w:rPr>
        <w:t xml:space="preserve"> </w:t>
      </w:r>
      <w:r w:rsidRPr="00BF6A31">
        <w:rPr>
          <w:lang w:val="cs-CZ"/>
        </w:rPr>
        <w:t xml:space="preserve">% z dlužné </w:t>
      </w:r>
      <w:r w:rsidRPr="00687FF7">
        <w:rPr>
          <w:lang w:val="cs-CZ"/>
        </w:rPr>
        <w:t>částky bez DPH za každý den zpoždění.</w:t>
      </w:r>
    </w:p>
    <w:p w:rsidR="000B7051" w:rsidRPr="00F058A9" w:rsidRDefault="000B7051" w:rsidP="000B7051">
      <w:pPr>
        <w:numPr>
          <w:ilvl w:val="0"/>
          <w:numId w:val="13"/>
        </w:numPr>
        <w:spacing w:after="0"/>
        <w:jc w:val="both"/>
        <w:rPr>
          <w:lang w:val="cs-CZ"/>
        </w:rPr>
      </w:pPr>
      <w:r w:rsidRPr="00F058A9">
        <w:rPr>
          <w:lang w:val="cs-CZ"/>
        </w:rPr>
        <w:t xml:space="preserve">Při </w:t>
      </w:r>
      <w:r w:rsidRPr="00F058A9">
        <w:rPr>
          <w:b/>
          <w:u w:val="single"/>
          <w:lang w:val="cs-CZ"/>
        </w:rPr>
        <w:t>prodlení s termínem ukončení a předání díla</w:t>
      </w:r>
      <w:r w:rsidRPr="00F058A9">
        <w:rPr>
          <w:lang w:val="cs-CZ"/>
        </w:rPr>
        <w:t xml:space="preserve"> je objednatel oprávněn účtovat zhotov</w:t>
      </w:r>
      <w:r w:rsidR="00E67D1A">
        <w:rPr>
          <w:lang w:val="cs-CZ"/>
        </w:rPr>
        <w:t>iteli smluvní pokutu ve výši 5</w:t>
      </w:r>
      <w:r w:rsidRPr="00F058A9">
        <w:rPr>
          <w:lang w:val="cs-CZ"/>
        </w:rPr>
        <w:t>00.000,- Kč bez DP</w:t>
      </w:r>
      <w:r w:rsidR="00E67D1A">
        <w:rPr>
          <w:lang w:val="cs-CZ"/>
        </w:rPr>
        <w:t>H za 1. den prodlení a dále 5</w:t>
      </w:r>
      <w:r w:rsidRPr="00F058A9">
        <w:rPr>
          <w:lang w:val="cs-CZ"/>
        </w:rPr>
        <w:t>0.000,- Kč bez DPH za každý další den prodlení až do dne úspěšného předání a převzetí díla.</w:t>
      </w:r>
    </w:p>
    <w:p w:rsidR="000B7051" w:rsidRPr="0040745F" w:rsidRDefault="000B7051" w:rsidP="000B7051">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den prodlení až do úplného vyklizení staveniště dle této smlouvy. </w:t>
      </w:r>
    </w:p>
    <w:p w:rsidR="00E67D1A" w:rsidRPr="00E67D1A" w:rsidRDefault="00E67D1A" w:rsidP="00E67D1A">
      <w:pPr>
        <w:numPr>
          <w:ilvl w:val="0"/>
          <w:numId w:val="13"/>
        </w:numPr>
        <w:spacing w:after="0"/>
        <w:jc w:val="both"/>
        <w:rPr>
          <w:lang w:val="cs-CZ"/>
        </w:rPr>
      </w:pPr>
      <w:r w:rsidRPr="00E67D1A">
        <w:rPr>
          <w:lang w:val="cs-CZ"/>
        </w:rPr>
        <w:t xml:space="preserve">Při </w:t>
      </w:r>
      <w:r w:rsidRPr="00E67D1A">
        <w:rPr>
          <w:b/>
          <w:u w:val="single"/>
          <w:lang w:val="cs-CZ"/>
        </w:rPr>
        <w:t>nepředložení bankovní záruky</w:t>
      </w:r>
      <w:r w:rsidR="001B70E5">
        <w:rPr>
          <w:b/>
          <w:u w:val="single"/>
          <w:lang w:val="cs-CZ"/>
        </w:rPr>
        <w:t xml:space="preserve"> </w:t>
      </w:r>
      <w:r w:rsidRPr="00E67D1A">
        <w:rPr>
          <w:lang w:val="cs-CZ"/>
        </w:rPr>
        <w:t xml:space="preserve">ve stanovené době, je objednatel oprávněn účtovat zhotoviteli smluvní pokutu rovnající se výši bankovní záruky. </w:t>
      </w:r>
    </w:p>
    <w:p w:rsidR="000B7051" w:rsidRPr="00AC77DB" w:rsidRDefault="000B7051" w:rsidP="000B7051">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zhotoviteli smluvní pokutu ve výši 5.000,- bez DPH za každý den prodlení až do dne jejich odstranění včetně.</w:t>
      </w:r>
    </w:p>
    <w:p w:rsidR="000B7051" w:rsidRPr="00634548" w:rsidRDefault="000B7051" w:rsidP="000B7051">
      <w:pPr>
        <w:numPr>
          <w:ilvl w:val="0"/>
          <w:numId w:val="13"/>
        </w:numPr>
        <w:spacing w:after="0"/>
        <w:jc w:val="both"/>
        <w:rPr>
          <w:lang w:val="cs-CZ"/>
        </w:rPr>
      </w:pPr>
      <w:r w:rsidRPr="00A177F1">
        <w:t xml:space="preserve">V případě, že </w:t>
      </w:r>
      <w:r w:rsidRPr="00687FF7">
        <w:rPr>
          <w:b/>
          <w:u w:val="single"/>
        </w:rPr>
        <w:t>zhotovitel nesplní kteroukoliv z povinností či poruší jakoukoli povinnost vyplývající mu z této smlouvy</w:t>
      </w:r>
      <w:r w:rsidRPr="00A177F1">
        <w:t>, vyjma povinn</w:t>
      </w:r>
      <w:r>
        <w:t>ostí uvedených v předchozích odstavcích tohoto článku</w:t>
      </w:r>
      <w:r w:rsidRPr="00A177F1">
        <w:t>, je objednatel oprávně</w:t>
      </w:r>
      <w:r>
        <w:t xml:space="preserve">n </w:t>
      </w:r>
      <w:r w:rsidRPr="00A177F1">
        <w:t xml:space="preserve">účtovat zhotoviteli smluvní pokutu ve výši </w:t>
      </w:r>
      <w:r>
        <w:t>10</w:t>
      </w:r>
      <w:r w:rsidRPr="00A177F1">
        <w:t>.000,-</w:t>
      </w:r>
      <w:r w:rsidR="00B24BBA">
        <w:t xml:space="preserve"> </w:t>
      </w:r>
      <w:r w:rsidRPr="00A177F1">
        <w:t xml:space="preserve">Kč </w:t>
      </w:r>
      <w:r>
        <w:t xml:space="preserve">bez DPH </w:t>
      </w:r>
      <w:r w:rsidRPr="00A177F1">
        <w:t xml:space="preserve">za </w:t>
      </w:r>
      <w:r w:rsidRPr="00634548">
        <w:t>každý jednotlivý zjištěný případ</w:t>
      </w:r>
      <w:r>
        <w:t xml:space="preserve">/ za každý započatý den prodlení, </w:t>
      </w:r>
      <w:r w:rsidRPr="00634548">
        <w:t>porušení povinností.</w:t>
      </w:r>
    </w:p>
    <w:p w:rsidR="000B7051" w:rsidRPr="00634548" w:rsidRDefault="000B7051" w:rsidP="000B7051">
      <w:pPr>
        <w:widowControl w:val="0"/>
        <w:numPr>
          <w:ilvl w:val="0"/>
          <w:numId w:val="13"/>
        </w:numPr>
        <w:spacing w:after="0"/>
        <w:jc w:val="both"/>
        <w:rPr>
          <w:lang w:val="cs-CZ"/>
        </w:rPr>
      </w:pPr>
      <w:r w:rsidRPr="00634548">
        <w:rPr>
          <w:lang w:val="cs-CZ"/>
        </w:rPr>
        <w:t>V případě, že zhotovitel nedodrží harmonogram prací přiložený ke smlouvě,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w:t>
      </w:r>
    </w:p>
    <w:p w:rsidR="000B7051" w:rsidRPr="00AC77DB" w:rsidRDefault="000B7051" w:rsidP="000B7051">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 a snížit o ni částku k úhradě.</w:t>
      </w:r>
    </w:p>
    <w:p w:rsidR="000B7051" w:rsidRPr="00AC77DB" w:rsidRDefault="000B7051" w:rsidP="000B7051">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Default="000B7051" w:rsidP="000B7051">
      <w:pPr>
        <w:spacing w:after="0"/>
        <w:ind w:left="720" w:firstLine="0"/>
        <w:jc w:val="both"/>
        <w:rPr>
          <w:lang w:val="cs-CZ"/>
        </w:rPr>
      </w:pP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t xml:space="preserve">Pokud činností zhotovitele, osob použitých při provádění díla nebo činností jeho subdodavatelů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Default="000B7051" w:rsidP="000B7051">
      <w:pPr>
        <w:spacing w:after="0"/>
        <w:ind w:firstLine="0"/>
        <w:rPr>
          <w:lang w:val="cs-CZ"/>
        </w:rPr>
      </w:pPr>
    </w:p>
    <w:p w:rsidR="00F058A9" w:rsidRDefault="00F058A9" w:rsidP="000B7051">
      <w:pPr>
        <w:spacing w:after="0"/>
        <w:ind w:firstLine="0"/>
        <w:rPr>
          <w:lang w:val="cs-CZ"/>
        </w:rPr>
      </w:pP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0B7051" w:rsidRPr="00251741" w:rsidRDefault="000B7051" w:rsidP="000B7051">
      <w:pPr>
        <w:numPr>
          <w:ilvl w:val="0"/>
          <w:numId w:val="14"/>
        </w:numPr>
        <w:spacing w:after="0"/>
        <w:jc w:val="both"/>
        <w:rPr>
          <w:lang w:val="cs-CZ"/>
        </w:rPr>
      </w:pPr>
      <w:r w:rsidRPr="00251741">
        <w:rPr>
          <w:lang w:val="cs-CZ"/>
        </w:rPr>
        <w:t xml:space="preserve">Smluvní vztah podle této smlouvy je možno ukončit oboustrannou dohodou nebo jednostranným </w:t>
      </w:r>
      <w:r w:rsidRPr="00BF6A31">
        <w:rPr>
          <w:lang w:val="cs-CZ"/>
        </w:rPr>
        <w:t xml:space="preserve">odstoupením od smlouvy. Odstoupení od smlouvy je možné z důvodů zákonných nebo z důvodů </w:t>
      </w:r>
      <w:r w:rsidR="001B70E5" w:rsidRPr="00BF6A31">
        <w:rPr>
          <w:lang w:val="cs-CZ"/>
        </w:rPr>
        <w:t>podstatného porušení povinnosti stanovené v této smlouvě</w:t>
      </w:r>
      <w:r w:rsidRPr="00BF6A31">
        <w:rPr>
          <w:lang w:val="cs-CZ"/>
        </w:rPr>
        <w:t xml:space="preserve">. </w:t>
      </w:r>
    </w:p>
    <w:p w:rsidR="000B7051" w:rsidRPr="00251741" w:rsidRDefault="000B7051" w:rsidP="000B7051">
      <w:pPr>
        <w:numPr>
          <w:ilvl w:val="0"/>
          <w:numId w:val="14"/>
        </w:numPr>
        <w:spacing w:after="0"/>
        <w:jc w:val="both"/>
        <w:rPr>
          <w:lang w:val="cs-CZ"/>
        </w:rPr>
      </w:pPr>
      <w:r w:rsidRPr="00251741">
        <w:rPr>
          <w:lang w:val="cs-CZ"/>
        </w:rPr>
        <w:t>Za podstatné porušení smlouvy ze strany zhotovitele se považuje:</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déle než 15 kalendářních dní, </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zapsaných vad do stavebního deníku,</w:t>
      </w:r>
    </w:p>
    <w:p w:rsidR="000B7051" w:rsidRPr="00251741" w:rsidRDefault="000B7051" w:rsidP="000B7051">
      <w:pPr>
        <w:numPr>
          <w:ilvl w:val="0"/>
          <w:numId w:val="14"/>
        </w:numPr>
        <w:spacing w:after="0"/>
        <w:jc w:val="both"/>
        <w:rPr>
          <w:lang w:val="cs-CZ"/>
        </w:rPr>
      </w:pPr>
      <w:r w:rsidRPr="00251741">
        <w:rPr>
          <w:lang w:val="cs-CZ"/>
        </w:rPr>
        <w:t>Objednatel si vyhrazuje právo na jednostranné ukončení smluvního vztahu v případě, že:</w:t>
      </w:r>
    </w:p>
    <w:p w:rsidR="000B7051" w:rsidRPr="00251741" w:rsidRDefault="000B7051" w:rsidP="000B7051">
      <w:pPr>
        <w:pStyle w:val="Odstavecseseznamem"/>
        <w:numPr>
          <w:ilvl w:val="0"/>
          <w:numId w:val="27"/>
        </w:numPr>
        <w:spacing w:after="0"/>
        <w:ind w:left="993" w:hanging="284"/>
        <w:jc w:val="both"/>
        <w:rPr>
          <w:lang w:val="cs-CZ"/>
        </w:rPr>
      </w:pPr>
      <w:r w:rsidRPr="00251741">
        <w:rPr>
          <w:lang w:val="cs-CZ"/>
        </w:rPr>
        <w:t>zhotovitel pozbyde základních, profesních a technických kvalifikačních předpokladů pro plnění veřejné zakázky.</w:t>
      </w: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0B7051" w:rsidRPr="00AC77DB" w:rsidRDefault="000B7051" w:rsidP="000B7051">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 a to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0B7051" w:rsidRPr="00AC77DB" w:rsidRDefault="000B7051" w:rsidP="000B7051">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0B7051" w:rsidRPr="00AC77DB" w:rsidRDefault="000B7051" w:rsidP="000B7051">
      <w:pPr>
        <w:numPr>
          <w:ilvl w:val="0"/>
          <w:numId w:val="23"/>
        </w:numPr>
        <w:jc w:val="both"/>
        <w:rPr>
          <w:lang w:val="cs-CZ"/>
        </w:rPr>
      </w:pPr>
      <w:r w:rsidRPr="00AC77DB">
        <w:rPr>
          <w:lang w:val="cs-CZ"/>
        </w:rPr>
        <w:t xml:space="preserve">Zhotovitel souhlasí s využíváním údajů v informačních systémech pro účely administrace prostředků z rozpočtu EU a prostředků národních zdrojů. Zhotovitel dále souhlasí se zveřejněním údajů podle zákona č. 106/1999 Sb., o svobodném přístupu k informacím, ve znění pozdějších předpisů a zákona č. 101/2000 Sb., o ochraně osobních údajů, ve znění pozdějších předpisů. </w:t>
      </w:r>
    </w:p>
    <w:p w:rsidR="000B7051" w:rsidRPr="002255A3" w:rsidRDefault="000B7051" w:rsidP="000B7051">
      <w:pPr>
        <w:numPr>
          <w:ilvl w:val="0"/>
          <w:numId w:val="23"/>
        </w:numPr>
        <w:jc w:val="both"/>
        <w:rPr>
          <w:lang w:val="cs-CZ"/>
        </w:rPr>
      </w:pPr>
      <w:r w:rsidRPr="002255A3">
        <w:rPr>
          <w:lang w:val="cs-CZ"/>
        </w:rPr>
        <w:t>Zhotovitel je povinen poskytovat objednateli na jeho vyžádání jakékoliv dokumenty potřebné pro monitoring realizace díla, a to do 5 dnů od požádání objednatele.</w:t>
      </w:r>
    </w:p>
    <w:p w:rsidR="000B7051" w:rsidRPr="002255A3" w:rsidRDefault="000B7051" w:rsidP="000B7051">
      <w:pPr>
        <w:numPr>
          <w:ilvl w:val="0"/>
          <w:numId w:val="23"/>
        </w:numPr>
        <w:jc w:val="both"/>
        <w:rPr>
          <w:rStyle w:val="BezmezerChar"/>
        </w:rPr>
      </w:pPr>
      <w:r w:rsidRPr="002255A3">
        <w:rPr>
          <w:lang w:val="cs-CZ"/>
        </w:rPr>
        <w:t xml:space="preserve">Zhotovitel je povinen do </w:t>
      </w:r>
      <w:r>
        <w:rPr>
          <w:lang w:val="cs-CZ"/>
        </w:rPr>
        <w:t>15</w:t>
      </w:r>
      <w:r w:rsidRPr="002255A3">
        <w:rPr>
          <w:lang w:val="cs-CZ"/>
        </w:rPr>
        <w:t xml:space="preserve"> dnů od podpisu této smlouvy předložit zadavateli pojistnou smlouvu na </w:t>
      </w:r>
      <w:r w:rsidRPr="002255A3">
        <w:rPr>
          <w:rStyle w:val="BezmezerChar"/>
        </w:rPr>
        <w:t xml:space="preserve">pojištění stavby (tzv. </w:t>
      </w:r>
      <w:r>
        <w:rPr>
          <w:rStyle w:val="BezmezerChar"/>
        </w:rPr>
        <w:t xml:space="preserve">Stavební a </w:t>
      </w:r>
      <w:r w:rsidRPr="002255A3">
        <w:rPr>
          <w:rStyle w:val="BezmezerChar"/>
        </w:rPr>
        <w:t>montážní pojištění)</w:t>
      </w:r>
      <w:r>
        <w:rPr>
          <w:rStyle w:val="BezmezerChar"/>
        </w:rPr>
        <w:t>, a to</w:t>
      </w:r>
      <w:r w:rsidR="00B24BBA">
        <w:rPr>
          <w:rStyle w:val="BezmezerChar"/>
        </w:rPr>
        <w:t xml:space="preserve"> </w:t>
      </w:r>
      <w:r>
        <w:rPr>
          <w:rStyle w:val="BezmezerChar"/>
        </w:rPr>
        <w:t>ve výši</w:t>
      </w:r>
      <w:r w:rsidRPr="002255A3">
        <w:rPr>
          <w:rStyle w:val="BezmezerChar"/>
        </w:rPr>
        <w:t xml:space="preserve"> odpovídající </w:t>
      </w:r>
      <w:r>
        <w:rPr>
          <w:rStyle w:val="BezmezerChar"/>
        </w:rPr>
        <w:t xml:space="preserve">min. </w:t>
      </w:r>
      <w:r w:rsidRPr="002255A3">
        <w:rPr>
          <w:rStyle w:val="BezmezerChar"/>
        </w:rPr>
        <w:t>hodnotě</w:t>
      </w:r>
      <w:r>
        <w:rPr>
          <w:rStyle w:val="BezmezerChar"/>
        </w:rPr>
        <w:t xml:space="preserve"> realizované</w:t>
      </w:r>
      <w:r w:rsidRPr="002255A3">
        <w:rPr>
          <w:rStyle w:val="BezmezerChar"/>
        </w:rPr>
        <w:t xml:space="preserve"> stavby</w:t>
      </w:r>
      <w:r>
        <w:rPr>
          <w:rStyle w:val="BezmezerChar"/>
        </w:rPr>
        <w:t xml:space="preserve"> a</w:t>
      </w:r>
      <w:r w:rsidRPr="002255A3">
        <w:rPr>
          <w:rStyle w:val="BezmezerChar"/>
        </w:rPr>
        <w:t xml:space="preserve"> s platností na dobu stavby / do nabytí právní moci kolaudačního rozhodnutí.</w:t>
      </w:r>
    </w:p>
    <w:p w:rsidR="000B7051" w:rsidRPr="00AC77DB" w:rsidRDefault="000B7051" w:rsidP="000B7051">
      <w:pPr>
        <w:numPr>
          <w:ilvl w:val="0"/>
          <w:numId w:val="23"/>
        </w:numPr>
        <w:jc w:val="both"/>
        <w:rPr>
          <w:lang w:val="cs-CZ"/>
        </w:rPr>
      </w:pPr>
      <w:r w:rsidRPr="00AC77DB">
        <w:rPr>
          <w:lang w:val="cs-CZ"/>
        </w:rPr>
        <w:t xml:space="preserve">Zhotovitel zajistí řádné vedení archivaci dodacích listů s denní evidencí a přístupem objednatele ke kontrole. Zhotovitel se zavazuje uchovávat doklady související s plněním zakázky, a to nejméně po dobu 10 let následujících po roce, ve kterém objednatel obdrží protokol o závěrečném vyhodnocení akce. </w:t>
      </w:r>
    </w:p>
    <w:p w:rsidR="000B7051" w:rsidRPr="00C438C2" w:rsidRDefault="000B7051" w:rsidP="000B7051">
      <w:pPr>
        <w:numPr>
          <w:ilvl w:val="0"/>
          <w:numId w:val="23"/>
        </w:numPr>
        <w:jc w:val="both"/>
        <w:rPr>
          <w:lang w:val="cs-CZ"/>
        </w:rPr>
      </w:pPr>
      <w:r w:rsidRPr="00C438C2">
        <w:rPr>
          <w:lang w:val="cs-CZ"/>
        </w:rPr>
        <w:t>Zhotovitel je povinen dodržovat pravidla publicity v souladu s  Příručky pro příjemce (dále jen „Závazné pokyny“), ve standardu podle grafického manuálu povinné publicity pro ROP SZ.</w:t>
      </w:r>
    </w:p>
    <w:p w:rsidR="000B7051" w:rsidRPr="00AC77DB" w:rsidRDefault="000B7051" w:rsidP="000B7051">
      <w:pPr>
        <w:numPr>
          <w:ilvl w:val="0"/>
          <w:numId w:val="23"/>
        </w:numPr>
        <w:jc w:val="both"/>
        <w:rPr>
          <w:lang w:val="cs-CZ"/>
        </w:rPr>
      </w:pPr>
      <w:r w:rsidRPr="00AC77DB">
        <w:rPr>
          <w:lang w:val="cs-CZ"/>
        </w:rPr>
        <w:t>Zhotovitel je povinen splňovat základní, profesní a technické kvalifikační předpoklady po celou dobu realizace díla (plnění veřejné zakázky).</w:t>
      </w:r>
    </w:p>
    <w:p w:rsidR="000B7051" w:rsidRPr="001C16AF" w:rsidRDefault="000B7051" w:rsidP="000B7051">
      <w:pPr>
        <w:numPr>
          <w:ilvl w:val="0"/>
          <w:numId w:val="23"/>
        </w:numPr>
        <w:spacing w:after="0"/>
        <w:jc w:val="both"/>
      </w:pPr>
      <w:r w:rsidRPr="00AC77DB">
        <w:rPr>
          <w:lang w:val="cs-CZ"/>
        </w:rPr>
        <w:t>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w:t>
      </w:r>
      <w:r>
        <w:rPr>
          <w:lang w:val="cs-CZ"/>
        </w:rPr>
        <w:t xml:space="preserve">vatelem, </w:t>
      </w:r>
      <w:r>
        <w:rPr>
          <w:bCs/>
        </w:rPr>
        <w:t>přičemž nový sub</w:t>
      </w:r>
      <w:r w:rsidRPr="001C16AF">
        <w:rPr>
          <w:bCs/>
        </w:rPr>
        <w:t xml:space="preserve">dodavatelmusí disponovat minimálně stejnými kvalifikačními </w:t>
      </w:r>
      <w:r>
        <w:rPr>
          <w:bCs/>
        </w:rPr>
        <w:t>předpoklady, které původní sub</w:t>
      </w:r>
      <w:r w:rsidRPr="001C16AF">
        <w:rPr>
          <w:bCs/>
        </w:rPr>
        <w:t>dodavatel prokazoval za uchazeče v rámci výběrového</w:t>
      </w:r>
      <w:r>
        <w:rPr>
          <w:bCs/>
        </w:rPr>
        <w:t>/ zadávacího</w:t>
      </w:r>
      <w:r w:rsidRPr="001C16AF">
        <w:rPr>
          <w:bCs/>
        </w:rPr>
        <w:t xml:space="preserve"> řízení.</w:t>
      </w:r>
      <w:r>
        <w:rPr>
          <w:bCs/>
        </w:rPr>
        <w:t xml:space="preserve"> Samotná z</w:t>
      </w:r>
      <w:r>
        <w:rPr>
          <w:lang w:val="cs-CZ"/>
        </w:rPr>
        <w:t>měna subdodavatele podléhá odsouhlasení objednatele. O</w:t>
      </w:r>
      <w:r>
        <w:t>bjednatel do 5 pracovních dnů rozhodne</w:t>
      </w:r>
      <w:r w:rsidRPr="001C16AF">
        <w:t xml:space="preserve"> o tom, zda změnu </w:t>
      </w:r>
      <w:r>
        <w:t xml:space="preserve">subdodavatele </w:t>
      </w:r>
      <w:r w:rsidRPr="001C16AF">
        <w:t xml:space="preserve">akceptuje nebo odmítne, přičemž odmítnutí nesmí být bezdůvodné. </w:t>
      </w:r>
      <w:r w:rsidRPr="001C16AF">
        <w:rPr>
          <w:bCs/>
        </w:rPr>
        <w:t xml:space="preserve">Akceptací objednatele o změně </w:t>
      </w:r>
      <w:r>
        <w:rPr>
          <w:bCs/>
        </w:rPr>
        <w:t>subdodavatelů</w:t>
      </w:r>
      <w:r w:rsidRPr="001C16AF">
        <w:rPr>
          <w:bCs/>
        </w:rPr>
        <w:t xml:space="preserve"> se rozumí zápis ve stavebním deníku podepsaný zástupci obou smluvních stran.</w:t>
      </w:r>
    </w:p>
    <w:p w:rsidR="000B7051" w:rsidRPr="00AC77DB" w:rsidRDefault="000B7051" w:rsidP="000B7051">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F058A9" w:rsidRDefault="00F058A9" w:rsidP="000B7051">
      <w:pPr>
        <w:ind w:left="360" w:firstLine="0"/>
        <w:jc w:val="both"/>
        <w:rPr>
          <w:lang w:val="cs-CZ"/>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486722">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486722">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E67D1A" w:rsidRPr="00AC77DB" w:rsidRDefault="00E67D1A" w:rsidP="00486722">
      <w:pPr>
        <w:spacing w:afterLines="60" w:after="144"/>
        <w:ind w:left="709"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BF6A31">
        <w:rPr>
          <w:rFonts w:asciiTheme="majorHAnsi" w:hAnsiTheme="majorHAnsi" w:cs="Arial"/>
          <w:i/>
          <w:szCs w:val="22"/>
        </w:rPr>
        <w:t>Položkový rozpočet díla</w:t>
      </w:r>
      <w:r w:rsidR="00BF6A31" w:rsidRPr="00BF6A31">
        <w:rPr>
          <w:rFonts w:asciiTheme="majorHAnsi" w:hAnsiTheme="majorHAnsi" w:cs="Arial"/>
          <w:i/>
          <w:szCs w:val="22"/>
        </w:rPr>
        <w:t xml:space="preserve"> (</w:t>
      </w:r>
      <w:r w:rsidR="00BF6A31" w:rsidRPr="00BF6A31">
        <w:rPr>
          <w:rFonts w:asciiTheme="minorHAnsi" w:hAnsiTheme="minorHAnsi"/>
          <w:i/>
        </w:rPr>
        <w:t>soupis prací a výkaz výměr)</w:t>
      </w:r>
    </w:p>
    <w:p w:rsidR="000B7051" w:rsidRPr="00AC77DB" w:rsidRDefault="00B24BBA"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 H</w:t>
      </w:r>
      <w:r w:rsidR="000B7051" w:rsidRPr="00AC77DB">
        <w:rPr>
          <w:rFonts w:asciiTheme="majorHAnsi" w:hAnsiTheme="majorHAnsi" w:cs="Arial"/>
          <w:i/>
          <w:szCs w:val="22"/>
        </w:rPr>
        <w:t>armonogram plnění díla</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Příloha č. 3: Seznam subdodavatelů</w:t>
      </w:r>
    </w:p>
    <w:p w:rsidR="000B7051" w:rsidRDefault="000B7051" w:rsidP="000B7051">
      <w:pPr>
        <w:pStyle w:val="Zkladntextodsazen31"/>
        <w:shd w:val="clear" w:color="auto" w:fill="FFFFFF" w:themeFill="background1"/>
        <w:tabs>
          <w:tab w:val="num" w:pos="1985"/>
        </w:tabs>
        <w:ind w:left="2127" w:hanging="1134"/>
        <w:rPr>
          <w:rFonts w:asciiTheme="majorHAnsi" w:hAnsiTheme="majorHAnsi" w:cs="Arial"/>
          <w:i/>
          <w:szCs w:val="22"/>
        </w:rPr>
      </w:pPr>
      <w:r>
        <w:rPr>
          <w:rFonts w:asciiTheme="majorHAnsi" w:hAnsiTheme="majorHAnsi" w:cs="Arial"/>
          <w:i/>
          <w:szCs w:val="22"/>
        </w:rPr>
        <w:t>Příloha č. 4: Bankovní záruka</w:t>
      </w:r>
    </w:p>
    <w:p w:rsidR="000B7051" w:rsidRPr="0041166C"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116CD8" w:rsidRDefault="000B7051" w:rsidP="000B7051">
      <w:pPr>
        <w:ind w:left="709" w:firstLine="0"/>
        <w:jc w:val="both"/>
        <w:rPr>
          <w:rFonts w:asciiTheme="majorHAnsi" w:hAnsiTheme="majorHAnsi" w:cs="Arial"/>
          <w:b/>
          <w:i/>
          <w:color w:val="FF0000"/>
          <w:u w:val="single"/>
        </w:rPr>
      </w:pPr>
      <w:r w:rsidRPr="00C76F82">
        <w:rPr>
          <w:rFonts w:asciiTheme="majorHAnsi" w:hAnsiTheme="majorHAnsi" w:cs="Arial"/>
          <w:b/>
          <w:i/>
          <w:color w:val="0000FF"/>
          <w:u w:val="single"/>
        </w:rPr>
        <w:t xml:space="preserve">Uchazeči nebudou jednotlivé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smlouvy přikládat do nabídky jako nedílné součásti smlouvy (návrh smlouvy bude předložen bez příloh). Přílohy č. 1 až </w:t>
      </w:r>
      <w:r>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w:t>
      </w:r>
      <w:r w:rsidR="00BF6A31">
        <w:rPr>
          <w:rFonts w:asciiTheme="majorHAnsi" w:hAnsiTheme="majorHAnsi" w:cs="Arial"/>
          <w:b/>
          <w:i/>
          <w:color w:val="0000FF"/>
          <w:u w:val="single"/>
        </w:rPr>
        <w:t xml:space="preserve"> Tyto přílohy však budou připojeny ke smlouvě jako její nedílná součást před podpisem této smlouvy o dílo.</w:t>
      </w:r>
      <w:r w:rsidRPr="00C76F82">
        <w:rPr>
          <w:rFonts w:asciiTheme="majorHAnsi" w:hAnsiTheme="majorHAnsi" w:cs="Arial"/>
          <w:b/>
          <w:i/>
          <w:color w:val="0000FF"/>
          <w:u w:val="single"/>
        </w:rPr>
        <w:t xml:space="preserve"> </w:t>
      </w:r>
    </w:p>
    <w:p w:rsidR="000B7051" w:rsidRDefault="000B7051" w:rsidP="000B7051">
      <w:pPr>
        <w:ind w:firstLine="0"/>
        <w:contextualSpacing/>
        <w:jc w:val="both"/>
        <w:rPr>
          <w:rFonts w:asciiTheme="minorHAnsi" w:hAnsiTheme="minorHAnsi"/>
          <w:highlight w:val="lightGray"/>
          <w:lang w:val="cs-CZ"/>
        </w:rPr>
      </w:pPr>
    </w:p>
    <w:p w:rsidR="000B7051" w:rsidRDefault="000B7051" w:rsidP="000B7051">
      <w:pPr>
        <w:ind w:firstLine="0"/>
        <w:contextualSpacing/>
        <w:jc w:val="both"/>
        <w:rPr>
          <w:rFonts w:asciiTheme="minorHAnsi" w:hAnsiTheme="minorHAnsi"/>
          <w:highlight w:val="lightGray"/>
          <w:lang w:val="cs-CZ"/>
        </w:rPr>
      </w:pPr>
    </w:p>
    <w:p w:rsidR="000B7051" w:rsidRDefault="000B7051" w:rsidP="000B7051">
      <w:pPr>
        <w:ind w:firstLine="0"/>
        <w:contextualSpacing/>
        <w:jc w:val="both"/>
        <w:rPr>
          <w:rFonts w:asciiTheme="minorHAnsi" w:hAnsiTheme="minorHAnsi"/>
          <w:highlight w:val="lightGray"/>
          <w:lang w:val="cs-CZ"/>
        </w:rPr>
      </w:pPr>
    </w:p>
    <w:p w:rsidR="00F058A9" w:rsidRDefault="00F058A9" w:rsidP="000B7051">
      <w:pPr>
        <w:ind w:firstLine="0"/>
        <w:contextualSpacing/>
        <w:jc w:val="both"/>
        <w:rPr>
          <w:rFonts w:asciiTheme="minorHAnsi" w:hAnsiTheme="minorHAnsi"/>
          <w:highlight w:val="lightGray"/>
          <w:lang w:val="cs-CZ"/>
        </w:rPr>
      </w:pPr>
    </w:p>
    <w:p w:rsidR="000B7051" w:rsidRPr="00AC77DB" w:rsidRDefault="000B7051" w:rsidP="000B7051">
      <w:pPr>
        <w:ind w:firstLine="0"/>
        <w:contextualSpacing/>
        <w:jc w:val="both"/>
        <w:rPr>
          <w:rFonts w:asciiTheme="minorHAnsi" w:hAnsiTheme="minorHAnsi"/>
          <w:highlight w:val="lightGray"/>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V……………………………..dne………………….              </w:t>
      </w:r>
      <w:r w:rsidR="00BF6A31">
        <w:rPr>
          <w:rFonts w:asciiTheme="minorHAnsi" w:hAnsiTheme="minorHAnsi"/>
          <w:lang w:val="cs-CZ"/>
        </w:rPr>
        <w:t xml:space="preserve">                               </w:t>
      </w:r>
      <w:r w:rsidRPr="00AC77DB">
        <w:rPr>
          <w:rFonts w:asciiTheme="minorHAnsi" w:hAnsiTheme="minorHAnsi"/>
          <w:lang w:val="cs-CZ"/>
        </w:rPr>
        <w:t>V……………………………..dne………………….</w:t>
      </w:r>
    </w:p>
    <w:p w:rsidR="000B7051" w:rsidRPr="00AC77DB"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0B7051" w:rsidRPr="00AC77DB" w:rsidRDefault="000B7051"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BF6A31">
        <w:rPr>
          <w:rFonts w:asciiTheme="minorHAnsi" w:hAnsiTheme="minorHAnsi"/>
          <w:lang w:val="cs-CZ"/>
        </w:rPr>
        <w:t xml:space="preserve">                               </w:t>
      </w:r>
      <w:r w:rsidRPr="00AC77DB">
        <w:rPr>
          <w:rFonts w:asciiTheme="minorHAnsi" w:hAnsiTheme="minorHAnsi"/>
          <w:lang w:val="cs-CZ"/>
        </w:rPr>
        <w:t>…………………………………………………………</w:t>
      </w:r>
    </w:p>
    <w:p w:rsidR="000B7051" w:rsidRPr="007B06C2" w:rsidRDefault="00FC1DE1" w:rsidP="000B7051">
      <w:pPr>
        <w:ind w:left="851" w:hanging="425"/>
        <w:contextualSpacing/>
        <w:jc w:val="both"/>
        <w:rPr>
          <w:rFonts w:asciiTheme="minorHAnsi" w:hAnsiTheme="minorHAnsi"/>
          <w:b/>
          <w:lang w:val="cs-CZ"/>
        </w:rPr>
      </w:pPr>
      <w:r>
        <w:rPr>
          <w:rStyle w:val="Siln"/>
          <w:b w:val="0"/>
          <w:bCs w:val="0"/>
        </w:rPr>
        <w:t xml:space="preserve">           Ing. Bronislav Grulich                                                                                    </w:t>
      </w:r>
      <w:r w:rsidR="000B7051" w:rsidRPr="008B1A54">
        <w:rPr>
          <w:rFonts w:asciiTheme="minorHAnsi" w:hAnsiTheme="minorHAnsi"/>
          <w:color w:val="00B0F0"/>
          <w:lang w:val="cs-CZ"/>
        </w:rPr>
        <w:t>(doplní uchazeč)</w:t>
      </w:r>
    </w:p>
    <w:p w:rsidR="000B7051" w:rsidRPr="00AC77DB" w:rsidRDefault="00FC1DE1" w:rsidP="000B7051">
      <w:pPr>
        <w:ind w:left="851" w:hanging="425"/>
        <w:contextualSpacing/>
        <w:jc w:val="both"/>
        <w:rPr>
          <w:rFonts w:asciiTheme="minorHAnsi" w:hAnsiTheme="minorHAnsi"/>
          <w:lang w:val="cs-CZ"/>
        </w:rPr>
      </w:pPr>
      <w:r>
        <w:rPr>
          <w:rFonts w:asciiTheme="minorHAnsi" w:hAnsiTheme="minorHAnsi"/>
          <w:lang w:val="cs-CZ"/>
        </w:rPr>
        <w:t xml:space="preserve">               </w:t>
      </w:r>
      <w:r w:rsidR="000B7051" w:rsidRPr="00AC77DB">
        <w:rPr>
          <w:rFonts w:asciiTheme="minorHAnsi" w:hAnsiTheme="minorHAnsi"/>
          <w:lang w:val="cs-CZ"/>
        </w:rPr>
        <w:t xml:space="preserve">starosta </w:t>
      </w:r>
      <w:r w:rsidR="000B7051">
        <w:rPr>
          <w:rFonts w:asciiTheme="minorHAnsi" w:hAnsiTheme="minorHAnsi"/>
          <w:lang w:val="cs-CZ"/>
        </w:rPr>
        <w:t>města</w:t>
      </w:r>
    </w:p>
    <w:p w:rsidR="000B7051" w:rsidRPr="00AC77DB" w:rsidRDefault="000B7051"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w:t>
      </w:r>
      <w:r w:rsidR="00FC1DE1">
        <w:rPr>
          <w:rFonts w:asciiTheme="minorHAnsi" w:hAnsiTheme="minorHAnsi"/>
          <w:lang w:val="cs-CZ"/>
        </w:rPr>
        <w:t xml:space="preserve">             </w:t>
      </w:r>
      <w:r w:rsidRPr="00AC77DB">
        <w:rPr>
          <w:rFonts w:asciiTheme="minorHAnsi" w:hAnsiTheme="minorHAnsi"/>
          <w:lang w:val="cs-CZ"/>
        </w:rPr>
        <w:t>za objednatele</w:t>
      </w:r>
      <w:r w:rsidRPr="00AC77DB">
        <w:rPr>
          <w:rFonts w:asciiTheme="minorHAnsi" w:hAnsiTheme="minorHAnsi"/>
          <w:lang w:val="cs-CZ"/>
        </w:rPr>
        <w:tab/>
      </w:r>
      <w:r w:rsidRPr="00AC77DB">
        <w:rPr>
          <w:rFonts w:asciiTheme="minorHAnsi" w:hAnsiTheme="minorHAnsi"/>
          <w:lang w:val="cs-CZ"/>
        </w:rPr>
        <w:tab/>
      </w:r>
      <w:r w:rsidRPr="00AC77DB">
        <w:rPr>
          <w:rFonts w:asciiTheme="minorHAnsi" w:hAnsiTheme="minorHAnsi"/>
          <w:lang w:val="cs-CZ"/>
        </w:rPr>
        <w:tab/>
      </w:r>
      <w:r w:rsidRPr="00AC77DB">
        <w:rPr>
          <w:rFonts w:asciiTheme="minorHAnsi" w:hAnsiTheme="minorHAnsi"/>
          <w:lang w:val="cs-CZ"/>
        </w:rPr>
        <w:tab/>
      </w:r>
      <w:r w:rsidRPr="00AC77DB">
        <w:rPr>
          <w:rFonts w:asciiTheme="minorHAnsi" w:hAnsiTheme="minorHAnsi"/>
          <w:lang w:val="cs-CZ"/>
        </w:rPr>
        <w:tab/>
      </w:r>
      <w:r w:rsidRPr="00AC77DB">
        <w:rPr>
          <w:rFonts w:asciiTheme="minorHAnsi" w:hAnsiTheme="minorHAnsi"/>
          <w:lang w:val="cs-CZ"/>
        </w:rPr>
        <w:tab/>
        <w:t xml:space="preserve">            </w:t>
      </w:r>
      <w:r w:rsidR="00FC1DE1">
        <w:rPr>
          <w:rFonts w:asciiTheme="minorHAnsi" w:hAnsiTheme="minorHAnsi"/>
          <w:lang w:val="cs-CZ"/>
        </w:rPr>
        <w:t xml:space="preserve">    </w:t>
      </w:r>
      <w:r w:rsidRPr="00AC77DB">
        <w:rPr>
          <w:rFonts w:asciiTheme="minorHAnsi" w:hAnsiTheme="minorHAnsi"/>
          <w:lang w:val="cs-CZ"/>
        </w:rPr>
        <w:t>za zhotovitele</w:t>
      </w:r>
    </w:p>
    <w:p w:rsidR="00181577" w:rsidRPr="00AC77DB"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ab/>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D23" w:rsidRDefault="00747D23" w:rsidP="00DF3FCF">
      <w:r>
        <w:separator/>
      </w:r>
    </w:p>
  </w:endnote>
  <w:endnote w:type="continuationSeparator" w:id="0">
    <w:p w:rsidR="00747D23" w:rsidRDefault="00747D23"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CC0DF6" w:rsidRDefault="00D2127B">
        <w:pPr>
          <w:pStyle w:val="Zpat"/>
          <w:jc w:val="center"/>
        </w:pPr>
        <w:r>
          <w:fldChar w:fldCharType="begin"/>
        </w:r>
        <w:r w:rsidR="005125DD">
          <w:instrText xml:space="preserve"> PAGE   \* MERGEFORMAT </w:instrText>
        </w:r>
        <w:r>
          <w:fldChar w:fldCharType="separate"/>
        </w:r>
        <w:r w:rsidR="000120D3">
          <w:rPr>
            <w:noProof/>
          </w:rPr>
          <w:t>- 14 -</w:t>
        </w:r>
        <w:r>
          <w:rPr>
            <w:noProof/>
          </w:rPr>
          <w:fldChar w:fldCharType="end"/>
        </w:r>
      </w:p>
    </w:sdtContent>
  </w:sdt>
  <w:p w:rsidR="00CC0DF6" w:rsidRDefault="00CC0DF6"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D23" w:rsidRDefault="00747D23" w:rsidP="00DF3FCF">
      <w:r>
        <w:separator/>
      </w:r>
    </w:p>
  </w:footnote>
  <w:footnote w:type="continuationSeparator" w:id="0">
    <w:p w:rsidR="00747D23" w:rsidRDefault="00747D23"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23A2686"/>
    <w:multiLevelType w:val="hybridMultilevel"/>
    <w:tmpl w:val="1A825F6A"/>
    <w:lvl w:ilvl="0" w:tplc="A276F0F0">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5">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3">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3AB22FD"/>
    <w:multiLevelType w:val="hybridMultilevel"/>
    <w:tmpl w:val="F8707936"/>
    <w:lvl w:ilvl="0" w:tplc="A276F0F0">
      <w:start w:val="1"/>
      <w:numFmt w:val="bullet"/>
      <w:lvlText w:val="-"/>
      <w:lvlJc w:val="left"/>
      <w:pPr>
        <w:ind w:left="1080" w:hanging="360"/>
      </w:pPr>
      <w:rPr>
        <w:rFonts w:ascii="Calibri" w:eastAsia="Calibri"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2F8A7862"/>
    <w:multiLevelType w:val="hybridMultilevel"/>
    <w:tmpl w:val="B2E47C72"/>
    <w:lvl w:ilvl="0" w:tplc="A276F0F0">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D000A22"/>
    <w:multiLevelType w:val="hybridMultilevel"/>
    <w:tmpl w:val="74102650"/>
    <w:lvl w:ilvl="0" w:tplc="FA7047D6">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9">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3">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2"/>
  </w:num>
  <w:num w:numId="2">
    <w:abstractNumId w:val="14"/>
  </w:num>
  <w:num w:numId="3">
    <w:abstractNumId w:val="28"/>
  </w:num>
  <w:num w:numId="4">
    <w:abstractNumId w:val="3"/>
  </w:num>
  <w:num w:numId="5">
    <w:abstractNumId w:val="15"/>
  </w:num>
  <w:num w:numId="6">
    <w:abstractNumId w:val="13"/>
  </w:num>
  <w:num w:numId="7">
    <w:abstractNumId w:val="10"/>
  </w:num>
  <w:num w:numId="8">
    <w:abstractNumId w:val="5"/>
  </w:num>
  <w:num w:numId="9">
    <w:abstractNumId w:val="23"/>
  </w:num>
  <w:num w:numId="10">
    <w:abstractNumId w:val="4"/>
  </w:num>
  <w:num w:numId="11">
    <w:abstractNumId w:val="35"/>
  </w:num>
  <w:num w:numId="12">
    <w:abstractNumId w:val="25"/>
  </w:num>
  <w:num w:numId="13">
    <w:abstractNumId w:val="31"/>
  </w:num>
  <w:num w:numId="14">
    <w:abstractNumId w:val="9"/>
  </w:num>
  <w:num w:numId="15">
    <w:abstractNumId w:val="29"/>
  </w:num>
  <w:num w:numId="16">
    <w:abstractNumId w:val="8"/>
  </w:num>
  <w:num w:numId="17">
    <w:abstractNumId w:val="20"/>
  </w:num>
  <w:num w:numId="18">
    <w:abstractNumId w:val="12"/>
  </w:num>
  <w:num w:numId="19">
    <w:abstractNumId w:val="27"/>
  </w:num>
  <w:num w:numId="20">
    <w:abstractNumId w:val="24"/>
  </w:num>
  <w:num w:numId="21">
    <w:abstractNumId w:val="22"/>
  </w:num>
  <w:num w:numId="22">
    <w:abstractNumId w:val="7"/>
  </w:num>
  <w:num w:numId="23">
    <w:abstractNumId w:val="19"/>
  </w:num>
  <w:num w:numId="24">
    <w:abstractNumId w:val="34"/>
  </w:num>
  <w:num w:numId="25">
    <w:abstractNumId w:val="16"/>
  </w:num>
  <w:num w:numId="26">
    <w:abstractNumId w:val="0"/>
    <w:lvlOverride w:ilvl="0">
      <w:startOverride w:val="1"/>
    </w:lvlOverride>
  </w:num>
  <w:num w:numId="27">
    <w:abstractNumId w:val="21"/>
  </w:num>
  <w:num w:numId="28">
    <w:abstractNumId w:val="30"/>
  </w:num>
  <w:num w:numId="29">
    <w:abstractNumId w:val="33"/>
  </w:num>
  <w:num w:numId="30">
    <w:abstractNumId w:val="11"/>
  </w:num>
  <w:num w:numId="31">
    <w:abstractNumId w:val="6"/>
  </w:num>
  <w:num w:numId="32">
    <w:abstractNumId w:val="18"/>
  </w:num>
  <w:num w:numId="33">
    <w:abstractNumId w:val="26"/>
  </w:num>
  <w:num w:numId="34">
    <w:abstractNumId w:val="17"/>
  </w:num>
  <w:num w:numId="35">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355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20D3"/>
    <w:rsid w:val="0002504B"/>
    <w:rsid w:val="00026D8C"/>
    <w:rsid w:val="00044155"/>
    <w:rsid w:val="00045325"/>
    <w:rsid w:val="00045EF2"/>
    <w:rsid w:val="0004771F"/>
    <w:rsid w:val="00050B2D"/>
    <w:rsid w:val="00061A6A"/>
    <w:rsid w:val="000662CF"/>
    <w:rsid w:val="00070BDB"/>
    <w:rsid w:val="0007396B"/>
    <w:rsid w:val="00077BEF"/>
    <w:rsid w:val="00085A90"/>
    <w:rsid w:val="000A0ED6"/>
    <w:rsid w:val="000B7051"/>
    <w:rsid w:val="000E2D2D"/>
    <w:rsid w:val="000E68FF"/>
    <w:rsid w:val="000E7C37"/>
    <w:rsid w:val="000F079A"/>
    <w:rsid w:val="000F0FC0"/>
    <w:rsid w:val="001046B0"/>
    <w:rsid w:val="0011104B"/>
    <w:rsid w:val="00116CD8"/>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05CE"/>
    <w:rsid w:val="001B12D6"/>
    <w:rsid w:val="001B4AD0"/>
    <w:rsid w:val="001B70E5"/>
    <w:rsid w:val="001D02F7"/>
    <w:rsid w:val="001F1985"/>
    <w:rsid w:val="001F6066"/>
    <w:rsid w:val="00206B35"/>
    <w:rsid w:val="00225A11"/>
    <w:rsid w:val="00240DAE"/>
    <w:rsid w:val="0024214C"/>
    <w:rsid w:val="002553B1"/>
    <w:rsid w:val="002566C7"/>
    <w:rsid w:val="00265400"/>
    <w:rsid w:val="00270F20"/>
    <w:rsid w:val="002745CB"/>
    <w:rsid w:val="00280AD9"/>
    <w:rsid w:val="002917E1"/>
    <w:rsid w:val="00296C68"/>
    <w:rsid w:val="002A4793"/>
    <w:rsid w:val="002A4ABE"/>
    <w:rsid w:val="002A78CD"/>
    <w:rsid w:val="002B3742"/>
    <w:rsid w:val="002C3AA6"/>
    <w:rsid w:val="002C7E7F"/>
    <w:rsid w:val="002E1D45"/>
    <w:rsid w:val="002E6EE0"/>
    <w:rsid w:val="002F2F9F"/>
    <w:rsid w:val="002F6B4C"/>
    <w:rsid w:val="00306955"/>
    <w:rsid w:val="00327A46"/>
    <w:rsid w:val="00342F22"/>
    <w:rsid w:val="00365A16"/>
    <w:rsid w:val="003714E9"/>
    <w:rsid w:val="00375F76"/>
    <w:rsid w:val="00392F4B"/>
    <w:rsid w:val="003944E8"/>
    <w:rsid w:val="003A5B62"/>
    <w:rsid w:val="003B612C"/>
    <w:rsid w:val="003C38FD"/>
    <w:rsid w:val="003C6E5B"/>
    <w:rsid w:val="003E27B6"/>
    <w:rsid w:val="003F46F1"/>
    <w:rsid w:val="004039F0"/>
    <w:rsid w:val="00407705"/>
    <w:rsid w:val="00422393"/>
    <w:rsid w:val="004245FB"/>
    <w:rsid w:val="00431C95"/>
    <w:rsid w:val="0043257B"/>
    <w:rsid w:val="00440DFA"/>
    <w:rsid w:val="00447224"/>
    <w:rsid w:val="00454F67"/>
    <w:rsid w:val="00455139"/>
    <w:rsid w:val="0048585D"/>
    <w:rsid w:val="00486722"/>
    <w:rsid w:val="004905D4"/>
    <w:rsid w:val="004A78FA"/>
    <w:rsid w:val="004C6707"/>
    <w:rsid w:val="004D04F9"/>
    <w:rsid w:val="004D057F"/>
    <w:rsid w:val="004E567B"/>
    <w:rsid w:val="004F1C76"/>
    <w:rsid w:val="004F3A1C"/>
    <w:rsid w:val="00510388"/>
    <w:rsid w:val="005125DD"/>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B5645"/>
    <w:rsid w:val="005D2F11"/>
    <w:rsid w:val="005D5DF8"/>
    <w:rsid w:val="005E0DD6"/>
    <w:rsid w:val="005E3D3C"/>
    <w:rsid w:val="005F37DC"/>
    <w:rsid w:val="005F5A1B"/>
    <w:rsid w:val="00613114"/>
    <w:rsid w:val="00622F32"/>
    <w:rsid w:val="006272D9"/>
    <w:rsid w:val="00630E5D"/>
    <w:rsid w:val="00634548"/>
    <w:rsid w:val="00636592"/>
    <w:rsid w:val="006369F9"/>
    <w:rsid w:val="00641389"/>
    <w:rsid w:val="00650EBA"/>
    <w:rsid w:val="00652C8D"/>
    <w:rsid w:val="00653702"/>
    <w:rsid w:val="0065675C"/>
    <w:rsid w:val="006862E4"/>
    <w:rsid w:val="00687FF7"/>
    <w:rsid w:val="00690F5D"/>
    <w:rsid w:val="006977D7"/>
    <w:rsid w:val="006A7B6B"/>
    <w:rsid w:val="006B52CC"/>
    <w:rsid w:val="006C5DA9"/>
    <w:rsid w:val="006C7A50"/>
    <w:rsid w:val="006D2F3A"/>
    <w:rsid w:val="006D460E"/>
    <w:rsid w:val="006D6EE1"/>
    <w:rsid w:val="006E0BF7"/>
    <w:rsid w:val="006E51C9"/>
    <w:rsid w:val="00704699"/>
    <w:rsid w:val="00707CD6"/>
    <w:rsid w:val="00713DFC"/>
    <w:rsid w:val="00721AAC"/>
    <w:rsid w:val="00723D7B"/>
    <w:rsid w:val="0074386E"/>
    <w:rsid w:val="00747D23"/>
    <w:rsid w:val="00763DD4"/>
    <w:rsid w:val="00766AF8"/>
    <w:rsid w:val="0077263B"/>
    <w:rsid w:val="00782953"/>
    <w:rsid w:val="0078361A"/>
    <w:rsid w:val="00785702"/>
    <w:rsid w:val="00785BDA"/>
    <w:rsid w:val="00797E63"/>
    <w:rsid w:val="007A1AD0"/>
    <w:rsid w:val="007A7D8B"/>
    <w:rsid w:val="007B06C2"/>
    <w:rsid w:val="007B34CE"/>
    <w:rsid w:val="007E5579"/>
    <w:rsid w:val="007E57DC"/>
    <w:rsid w:val="00801AD9"/>
    <w:rsid w:val="00804793"/>
    <w:rsid w:val="00810828"/>
    <w:rsid w:val="00812264"/>
    <w:rsid w:val="00821C2A"/>
    <w:rsid w:val="00823EA8"/>
    <w:rsid w:val="00824FDB"/>
    <w:rsid w:val="00825935"/>
    <w:rsid w:val="00830A4F"/>
    <w:rsid w:val="00830C4E"/>
    <w:rsid w:val="008370E4"/>
    <w:rsid w:val="00841025"/>
    <w:rsid w:val="00877D9C"/>
    <w:rsid w:val="0089001D"/>
    <w:rsid w:val="008B1A54"/>
    <w:rsid w:val="008B1EFE"/>
    <w:rsid w:val="008B2CDF"/>
    <w:rsid w:val="008B3F87"/>
    <w:rsid w:val="008B4FE4"/>
    <w:rsid w:val="008B5974"/>
    <w:rsid w:val="008B6C98"/>
    <w:rsid w:val="008C25F8"/>
    <w:rsid w:val="008C7B33"/>
    <w:rsid w:val="008D1FA4"/>
    <w:rsid w:val="008D29EC"/>
    <w:rsid w:val="0090002A"/>
    <w:rsid w:val="00902B6D"/>
    <w:rsid w:val="0091338B"/>
    <w:rsid w:val="00930B02"/>
    <w:rsid w:val="00937AC1"/>
    <w:rsid w:val="00943251"/>
    <w:rsid w:val="00956544"/>
    <w:rsid w:val="00961AD0"/>
    <w:rsid w:val="00973FB1"/>
    <w:rsid w:val="00976243"/>
    <w:rsid w:val="009811A5"/>
    <w:rsid w:val="00983E9A"/>
    <w:rsid w:val="00984F9C"/>
    <w:rsid w:val="0098797B"/>
    <w:rsid w:val="00992E87"/>
    <w:rsid w:val="009A63AD"/>
    <w:rsid w:val="009B55F9"/>
    <w:rsid w:val="009C0505"/>
    <w:rsid w:val="009C49F2"/>
    <w:rsid w:val="009C56F1"/>
    <w:rsid w:val="009E030C"/>
    <w:rsid w:val="009E1650"/>
    <w:rsid w:val="009E764D"/>
    <w:rsid w:val="00A13A3B"/>
    <w:rsid w:val="00A40A0D"/>
    <w:rsid w:val="00A563EF"/>
    <w:rsid w:val="00AA14A8"/>
    <w:rsid w:val="00AB3300"/>
    <w:rsid w:val="00AC77DB"/>
    <w:rsid w:val="00AC7CF8"/>
    <w:rsid w:val="00AD4587"/>
    <w:rsid w:val="00AE637A"/>
    <w:rsid w:val="00AF65E1"/>
    <w:rsid w:val="00B112B1"/>
    <w:rsid w:val="00B24BBA"/>
    <w:rsid w:val="00B33F54"/>
    <w:rsid w:val="00B34B1A"/>
    <w:rsid w:val="00B52B7E"/>
    <w:rsid w:val="00B64BA1"/>
    <w:rsid w:val="00B70825"/>
    <w:rsid w:val="00B72A27"/>
    <w:rsid w:val="00B745FD"/>
    <w:rsid w:val="00B75790"/>
    <w:rsid w:val="00B7748A"/>
    <w:rsid w:val="00B8119C"/>
    <w:rsid w:val="00B82AF1"/>
    <w:rsid w:val="00B83346"/>
    <w:rsid w:val="00B91DA4"/>
    <w:rsid w:val="00BB3499"/>
    <w:rsid w:val="00BB3E12"/>
    <w:rsid w:val="00BC5E4C"/>
    <w:rsid w:val="00BD5AE0"/>
    <w:rsid w:val="00BE7AA0"/>
    <w:rsid w:val="00BE7EC7"/>
    <w:rsid w:val="00BF2AB4"/>
    <w:rsid w:val="00BF302F"/>
    <w:rsid w:val="00BF37C2"/>
    <w:rsid w:val="00BF3DE6"/>
    <w:rsid w:val="00BF6A31"/>
    <w:rsid w:val="00C10FFF"/>
    <w:rsid w:val="00C21448"/>
    <w:rsid w:val="00C22269"/>
    <w:rsid w:val="00C275D1"/>
    <w:rsid w:val="00C454F8"/>
    <w:rsid w:val="00C51716"/>
    <w:rsid w:val="00C651B2"/>
    <w:rsid w:val="00C702C4"/>
    <w:rsid w:val="00C76F82"/>
    <w:rsid w:val="00C932B3"/>
    <w:rsid w:val="00C978E9"/>
    <w:rsid w:val="00C97B43"/>
    <w:rsid w:val="00CB4050"/>
    <w:rsid w:val="00CB503C"/>
    <w:rsid w:val="00CB5924"/>
    <w:rsid w:val="00CC0DF6"/>
    <w:rsid w:val="00CD4418"/>
    <w:rsid w:val="00CD6A64"/>
    <w:rsid w:val="00CE7D17"/>
    <w:rsid w:val="00CF0CC3"/>
    <w:rsid w:val="00CF1554"/>
    <w:rsid w:val="00CF4EFD"/>
    <w:rsid w:val="00CF72A3"/>
    <w:rsid w:val="00CF7B09"/>
    <w:rsid w:val="00D1519C"/>
    <w:rsid w:val="00D20B28"/>
    <w:rsid w:val="00D2127B"/>
    <w:rsid w:val="00D35D0F"/>
    <w:rsid w:val="00D4642C"/>
    <w:rsid w:val="00D53C7B"/>
    <w:rsid w:val="00D705D7"/>
    <w:rsid w:val="00D72D7A"/>
    <w:rsid w:val="00D815D8"/>
    <w:rsid w:val="00D86AFE"/>
    <w:rsid w:val="00DA0E42"/>
    <w:rsid w:val="00DA11C6"/>
    <w:rsid w:val="00DA326B"/>
    <w:rsid w:val="00DA6611"/>
    <w:rsid w:val="00DC2929"/>
    <w:rsid w:val="00DC78A2"/>
    <w:rsid w:val="00DD4F86"/>
    <w:rsid w:val="00DE398F"/>
    <w:rsid w:val="00DF3FCF"/>
    <w:rsid w:val="00DF5EE2"/>
    <w:rsid w:val="00E13C32"/>
    <w:rsid w:val="00E14433"/>
    <w:rsid w:val="00E21C36"/>
    <w:rsid w:val="00E2333A"/>
    <w:rsid w:val="00E27B03"/>
    <w:rsid w:val="00E33219"/>
    <w:rsid w:val="00E42777"/>
    <w:rsid w:val="00E42FB1"/>
    <w:rsid w:val="00E5539B"/>
    <w:rsid w:val="00E603C7"/>
    <w:rsid w:val="00E60DFE"/>
    <w:rsid w:val="00E67D1A"/>
    <w:rsid w:val="00E7070C"/>
    <w:rsid w:val="00E90311"/>
    <w:rsid w:val="00E915E1"/>
    <w:rsid w:val="00E960C6"/>
    <w:rsid w:val="00EA621A"/>
    <w:rsid w:val="00ED3010"/>
    <w:rsid w:val="00EE11EB"/>
    <w:rsid w:val="00EF5496"/>
    <w:rsid w:val="00EF6DA3"/>
    <w:rsid w:val="00EF6E42"/>
    <w:rsid w:val="00EF7463"/>
    <w:rsid w:val="00F04C0D"/>
    <w:rsid w:val="00F058A9"/>
    <w:rsid w:val="00F11679"/>
    <w:rsid w:val="00F20290"/>
    <w:rsid w:val="00F31E77"/>
    <w:rsid w:val="00F33671"/>
    <w:rsid w:val="00F422B5"/>
    <w:rsid w:val="00F44DA2"/>
    <w:rsid w:val="00F57CB8"/>
    <w:rsid w:val="00F613E7"/>
    <w:rsid w:val="00F61AAD"/>
    <w:rsid w:val="00F72510"/>
    <w:rsid w:val="00F74520"/>
    <w:rsid w:val="00FA2985"/>
    <w:rsid w:val="00FA5CC3"/>
    <w:rsid w:val="00FB3E61"/>
    <w:rsid w:val="00FC1DE1"/>
    <w:rsid w:val="00FC52B2"/>
    <w:rsid w:val="00FE6C33"/>
    <w:rsid w:val="00FE7B67"/>
    <w:rsid w:val="00FF0CB4"/>
    <w:rsid w:val="00FF7AB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3">
      <o:colormru v:ext="edit" colors="#ab0042,#c3c3c3,#ff88b5"/>
    </o:shapedefaults>
    <o:shapelayout v:ext="edit">
      <o:idmap v:ext="edit" data="1"/>
    </o:shapelayout>
  </w:shapeDefaults>
  <w:decimalSymbol w:val=","/>
  <w:listSeparator w:val=";"/>
  <w15:docId w15:val="{0CCDBB36-1F2B-466E-A99F-B24791B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48439052">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399939845">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purl.org/dc/terms/"/>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FA51B5BF-75C3-4799-AE41-963B898C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Klára Kotes</cp:lastModifiedBy>
  <cp:revision>3</cp:revision>
  <cp:lastPrinted>2014-01-06T09:58:00Z</cp:lastPrinted>
  <dcterms:created xsi:type="dcterms:W3CDTF">2015-02-20T12:41:00Z</dcterms:created>
  <dcterms:modified xsi:type="dcterms:W3CDTF">2015-02-20T12:47:00Z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